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1D6D91" w:rsidRDefault="00385F64" w:rsidP="00DB698B">
      <w:pPr>
        <w:jc w:val="both"/>
      </w:pPr>
    </w:p>
    <w:p w14:paraId="5058BB4A" w14:textId="77777777" w:rsidR="005D13BA" w:rsidRDefault="00274C5E" w:rsidP="00DB698B">
      <w:pPr>
        <w:jc w:val="center"/>
        <w:rPr>
          <w:rFonts w:ascii="Verdana" w:hAnsi="Verdana"/>
          <w:b/>
          <w:bCs/>
        </w:rPr>
      </w:pPr>
      <w:r w:rsidRPr="001D6D91">
        <w:rPr>
          <w:rFonts w:ascii="Verdana" w:hAnsi="Verdana"/>
          <w:b/>
          <w:bCs/>
        </w:rPr>
        <w:t xml:space="preserve">FILARMÔNICA DE MINAS GERAIS </w:t>
      </w:r>
      <w:r w:rsidR="00AB05F5">
        <w:rPr>
          <w:rFonts w:ascii="Verdana" w:hAnsi="Verdana"/>
          <w:b/>
          <w:bCs/>
        </w:rPr>
        <w:t xml:space="preserve">RECEBE </w:t>
      </w:r>
    </w:p>
    <w:p w14:paraId="61BE2E12" w14:textId="5F1522C4" w:rsidR="005D13BA" w:rsidRDefault="001D4807" w:rsidP="00DB698B">
      <w:pPr>
        <w:jc w:val="center"/>
        <w:rPr>
          <w:rFonts w:ascii="Verdana" w:hAnsi="Verdana"/>
          <w:b/>
          <w:bCs/>
        </w:rPr>
      </w:pPr>
      <w:r>
        <w:rPr>
          <w:rFonts w:ascii="Verdana" w:hAnsi="Verdana"/>
          <w:b/>
          <w:bCs/>
        </w:rPr>
        <w:t>O</w:t>
      </w:r>
      <w:r w:rsidR="00AB05F5">
        <w:rPr>
          <w:rFonts w:ascii="Verdana" w:hAnsi="Verdana"/>
          <w:b/>
          <w:bCs/>
        </w:rPr>
        <w:t xml:space="preserve"> VIOLINISTA</w:t>
      </w:r>
      <w:r w:rsidR="005D13BA">
        <w:rPr>
          <w:rFonts w:ascii="Verdana" w:hAnsi="Verdana"/>
          <w:b/>
          <w:bCs/>
        </w:rPr>
        <w:t xml:space="preserve"> </w:t>
      </w:r>
      <w:r w:rsidR="005D13BA" w:rsidRPr="00D8111B">
        <w:rPr>
          <w:rFonts w:ascii="Verdana" w:hAnsi="Verdana" w:cs="Calibri Light"/>
          <w:b/>
          <w:bCs/>
        </w:rPr>
        <w:t>GUIDO SANT’ANNA</w:t>
      </w:r>
    </w:p>
    <w:p w14:paraId="7A24CB3F" w14:textId="77777777" w:rsidR="00333290" w:rsidRDefault="00333290" w:rsidP="00DB698B">
      <w:pPr>
        <w:jc w:val="center"/>
        <w:rPr>
          <w:rFonts w:ascii="Verdana" w:hAnsi="Verdana"/>
          <w:b/>
          <w:bCs/>
        </w:rPr>
      </w:pPr>
    </w:p>
    <w:p w14:paraId="2A4755E8" w14:textId="77777777" w:rsidR="001D4807" w:rsidRDefault="001D4807" w:rsidP="001D4807">
      <w:pPr>
        <w:spacing w:before="240"/>
        <w:jc w:val="both"/>
        <w:rPr>
          <w:rFonts w:ascii="Verdana" w:hAnsi="Verdana"/>
        </w:rPr>
      </w:pPr>
      <w:r w:rsidRPr="00D8111B">
        <w:rPr>
          <w:rFonts w:ascii="Verdana" w:hAnsi="Verdana" w:cs="Calibri Light"/>
        </w:rPr>
        <w:t xml:space="preserve">Um dos mais importantes nomes do violino brasileiro, </w:t>
      </w:r>
      <w:r w:rsidRPr="00D8111B">
        <w:rPr>
          <w:rFonts w:ascii="Verdana" w:hAnsi="Verdana" w:cs="Calibri Light"/>
          <w:b/>
          <w:bCs/>
        </w:rPr>
        <w:t>Guido Sant’Anna</w:t>
      </w:r>
      <w:r w:rsidRPr="00D8111B">
        <w:rPr>
          <w:rFonts w:ascii="Verdana" w:hAnsi="Verdana" w:cs="Calibri Light"/>
        </w:rPr>
        <w:t>, retorna à Sala Minas Gerais para interpretar</w:t>
      </w:r>
      <w:r>
        <w:rPr>
          <w:rFonts w:ascii="Verdana" w:hAnsi="Verdana" w:cs="Calibri Light"/>
        </w:rPr>
        <w:t xml:space="preserve"> junto à </w:t>
      </w:r>
      <w:r w:rsidRPr="00D8111B">
        <w:rPr>
          <w:rFonts w:ascii="Verdana" w:hAnsi="Verdana" w:cs="Calibri Light"/>
          <w:b/>
          <w:bCs/>
        </w:rPr>
        <w:t>Filarmônica de Minas</w:t>
      </w:r>
      <w:r>
        <w:rPr>
          <w:rFonts w:ascii="Verdana" w:hAnsi="Verdana" w:cs="Calibri Light"/>
        </w:rPr>
        <w:t xml:space="preserve"> </w:t>
      </w:r>
      <w:r w:rsidRPr="00D8111B">
        <w:rPr>
          <w:rFonts w:ascii="Verdana" w:hAnsi="Verdana" w:cs="Calibri Light"/>
          <w:b/>
          <w:bCs/>
        </w:rPr>
        <w:t>Gerais</w:t>
      </w:r>
      <w:r w:rsidRPr="00D8111B">
        <w:rPr>
          <w:rFonts w:ascii="Verdana" w:hAnsi="Verdana" w:cs="Calibri Light"/>
        </w:rPr>
        <w:t xml:space="preserve"> o </w:t>
      </w:r>
      <w:r w:rsidRPr="00D8111B">
        <w:rPr>
          <w:rFonts w:ascii="Verdana" w:hAnsi="Verdana" w:cs="Calibri Light"/>
          <w:i/>
          <w:iCs/>
        </w:rPr>
        <w:t>Concerto para violino em formas brasileiras</w:t>
      </w:r>
      <w:r w:rsidRPr="00D8111B">
        <w:rPr>
          <w:rFonts w:ascii="Verdana" w:hAnsi="Verdana" w:cs="Calibri Light"/>
        </w:rPr>
        <w:t xml:space="preserve">, de </w:t>
      </w:r>
      <w:r w:rsidRPr="00D8111B">
        <w:rPr>
          <w:rFonts w:ascii="Verdana" w:hAnsi="Verdana" w:cs="Calibri Light"/>
          <w:b/>
          <w:bCs/>
        </w:rPr>
        <w:t>Hekel Tavares</w:t>
      </w:r>
      <w:r w:rsidRPr="00D8111B">
        <w:rPr>
          <w:rFonts w:ascii="Verdana" w:hAnsi="Verdana" w:cs="Calibri Light"/>
        </w:rPr>
        <w:t xml:space="preserve">. </w:t>
      </w:r>
      <w:r>
        <w:rPr>
          <w:rFonts w:ascii="Verdana" w:hAnsi="Verdana" w:cs="Calibri Light"/>
        </w:rPr>
        <w:t xml:space="preserve">O </w:t>
      </w:r>
      <w:r w:rsidRPr="00B9400A">
        <w:rPr>
          <w:rFonts w:ascii="Verdana" w:hAnsi="Verdana" w:cs="Calibri Light"/>
          <w:b/>
          <w:bCs/>
        </w:rPr>
        <w:t>maestro associado da Orquestra, José Soares</w:t>
      </w:r>
      <w:r>
        <w:rPr>
          <w:rFonts w:ascii="Verdana" w:hAnsi="Verdana" w:cs="Calibri Light"/>
        </w:rPr>
        <w:t>,</w:t>
      </w:r>
      <w:r w:rsidRPr="00D8111B">
        <w:rPr>
          <w:rFonts w:ascii="Verdana" w:hAnsi="Verdana" w:cs="Calibri Light"/>
        </w:rPr>
        <w:t xml:space="preserve"> nos conduz por paisagens marítimas com duas célebres aberturas de </w:t>
      </w:r>
      <w:r w:rsidRPr="00B9400A">
        <w:rPr>
          <w:rFonts w:ascii="Verdana" w:hAnsi="Verdana" w:cs="Calibri Light"/>
          <w:b/>
          <w:bCs/>
        </w:rPr>
        <w:t>Felix Mendelssohn</w:t>
      </w:r>
      <w:r w:rsidRPr="00D8111B">
        <w:rPr>
          <w:rFonts w:ascii="Verdana" w:hAnsi="Verdana" w:cs="Calibri Light"/>
        </w:rPr>
        <w:t xml:space="preserve"> e interlúdios da ópera </w:t>
      </w:r>
      <w:r w:rsidRPr="0087382A">
        <w:rPr>
          <w:rFonts w:ascii="Verdana" w:hAnsi="Verdana" w:cs="Calibri Light"/>
          <w:i/>
          <w:iCs/>
        </w:rPr>
        <w:t>Peter Grimes</w:t>
      </w:r>
      <w:r w:rsidRPr="00D8111B">
        <w:rPr>
          <w:rFonts w:ascii="Verdana" w:hAnsi="Verdana" w:cs="Calibri Light"/>
        </w:rPr>
        <w:t xml:space="preserve">, em celebração aos 50 anos da morte do compositor inglês </w:t>
      </w:r>
      <w:r w:rsidRPr="00B9400A">
        <w:rPr>
          <w:rFonts w:ascii="Verdana" w:hAnsi="Verdana" w:cs="Calibri Light"/>
          <w:b/>
          <w:bCs/>
        </w:rPr>
        <w:t>Benjamin Britten</w:t>
      </w:r>
      <w:r w:rsidRPr="00D8111B">
        <w:rPr>
          <w:rFonts w:ascii="Verdana" w:hAnsi="Verdana" w:cs="Calibri Light"/>
        </w:rPr>
        <w:t>.</w:t>
      </w:r>
      <w:r>
        <w:rPr>
          <w:rFonts w:ascii="Verdana" w:hAnsi="Verdana" w:cs="Calibri Light"/>
        </w:rPr>
        <w:t xml:space="preserve"> As apresentações serão realizadas nos </w:t>
      </w:r>
      <w:r w:rsidRPr="00B9400A">
        <w:rPr>
          <w:rFonts w:ascii="Verdana" w:hAnsi="Verdana" w:cs="Calibri Light"/>
          <w:b/>
          <w:bCs/>
        </w:rPr>
        <w:t>dias 6 e 7</w:t>
      </w:r>
      <w:r>
        <w:rPr>
          <w:rFonts w:ascii="Verdana" w:hAnsi="Verdana" w:cs="Calibri Light"/>
        </w:rPr>
        <w:t xml:space="preserve"> </w:t>
      </w:r>
      <w:r w:rsidRPr="00B9400A">
        <w:rPr>
          <w:rFonts w:ascii="Verdana" w:hAnsi="Verdana" w:cs="Calibri Light"/>
          <w:b/>
          <w:bCs/>
        </w:rPr>
        <w:t>de agosto</w:t>
      </w:r>
      <w:r>
        <w:rPr>
          <w:rFonts w:ascii="Verdana" w:hAnsi="Verdana" w:cs="Calibri Light"/>
        </w:rPr>
        <w:t xml:space="preserve">, às </w:t>
      </w:r>
      <w:r w:rsidRPr="00B9400A">
        <w:rPr>
          <w:rFonts w:ascii="Verdana" w:hAnsi="Verdana" w:cs="Calibri Light"/>
          <w:b/>
          <w:bCs/>
        </w:rPr>
        <w:t>20h30</w:t>
      </w:r>
      <w:r>
        <w:rPr>
          <w:rFonts w:ascii="Verdana" w:hAnsi="Verdana" w:cs="Calibri Light"/>
        </w:rPr>
        <w:t xml:space="preserve">, na </w:t>
      </w:r>
      <w:r w:rsidRPr="00B9400A">
        <w:rPr>
          <w:rFonts w:ascii="Verdana" w:hAnsi="Verdana" w:cs="Calibri Light"/>
          <w:b/>
          <w:bCs/>
        </w:rPr>
        <w:t>Sala Minas Gerais</w:t>
      </w:r>
      <w:r>
        <w:rPr>
          <w:rFonts w:ascii="Verdana" w:hAnsi="Verdana" w:cs="Calibri Light"/>
        </w:rPr>
        <w:t xml:space="preserve">. </w:t>
      </w:r>
      <w:r w:rsidRPr="00453F33">
        <w:rPr>
          <w:rFonts w:ascii="Verdana" w:hAnsi="Verdana"/>
        </w:rPr>
        <w:t>Os ing</w:t>
      </w:r>
      <w:r>
        <w:rPr>
          <w:rFonts w:ascii="Verdana" w:hAnsi="Verdana"/>
        </w:rPr>
        <w:t>re</w:t>
      </w:r>
      <w:r w:rsidRPr="00453F33">
        <w:rPr>
          <w:rFonts w:ascii="Verdana" w:hAnsi="Verdana"/>
        </w:rPr>
        <w:t>ssos est</w:t>
      </w:r>
      <w:r>
        <w:rPr>
          <w:rFonts w:ascii="Verdana" w:hAnsi="Verdana"/>
        </w:rPr>
        <w:t>ão</w:t>
      </w:r>
      <w:r w:rsidRPr="00453F33">
        <w:rPr>
          <w:rFonts w:ascii="Verdana" w:hAnsi="Verdana"/>
        </w:rPr>
        <w:t xml:space="preserve"> à venda no site </w:t>
      </w:r>
      <w:hyperlink r:id="rId7" w:history="1">
        <w:r w:rsidRPr="00453F33">
          <w:rPr>
            <w:rStyle w:val="Hyperlink"/>
            <w:rFonts w:ascii="Verdana" w:hAnsi="Verdana"/>
          </w:rPr>
          <w:t>www.filarmonica.art.br</w:t>
        </w:r>
      </w:hyperlink>
      <w:r w:rsidRPr="00453F33">
        <w:rPr>
          <w:rFonts w:ascii="Verdana" w:hAnsi="Verdana"/>
        </w:rPr>
        <w:t xml:space="preserve"> e na bilheteria da Sala Minas Gerais, a partir de R$ 50 (inteira) e R$ 25 (meia).</w:t>
      </w:r>
    </w:p>
    <w:p w14:paraId="1D057FD8" w14:textId="32742113" w:rsidR="002559C0" w:rsidRDefault="002559C0" w:rsidP="001D4807">
      <w:pPr>
        <w:spacing w:before="240"/>
        <w:jc w:val="both"/>
        <w:rPr>
          <w:rFonts w:ascii="Verdana" w:hAnsi="Verdana"/>
        </w:rPr>
      </w:pPr>
      <w:r w:rsidRPr="002559C0">
        <w:rPr>
          <w:rFonts w:ascii="Verdana" w:hAnsi="Verdana"/>
        </w:rPr>
        <w:t>Este projeto é apresentado pelo Ministério da Cultura por meio da Lei Federal de Incentivo à Cultura. Patrocínio: Itaú Unibanco. Apoio: Programa Amigos da Filarmônica. Realização: Instituto Cultural Filarmônica, Funarte 50 anos, Ministério da Cultura</w:t>
      </w:r>
      <w:r>
        <w:rPr>
          <w:rFonts w:ascii="Verdana" w:hAnsi="Verdana"/>
        </w:rPr>
        <w:t>.</w:t>
      </w:r>
    </w:p>
    <w:p w14:paraId="0FA447BD" w14:textId="77777777" w:rsidR="004261D5" w:rsidRDefault="004261D5" w:rsidP="004261D5">
      <w:pPr>
        <w:jc w:val="both"/>
        <w:rPr>
          <w:rFonts w:ascii="Verdana" w:hAnsi="Verdana"/>
          <w:b/>
          <w:bCs/>
        </w:rPr>
      </w:pPr>
    </w:p>
    <w:p w14:paraId="4A6DEC24" w14:textId="7AEDCB7C" w:rsidR="004261D5" w:rsidRPr="00940BCD" w:rsidRDefault="004261D5" w:rsidP="004261D5">
      <w:pPr>
        <w:jc w:val="both"/>
        <w:rPr>
          <w:rFonts w:ascii="Verdana" w:hAnsi="Verdana"/>
          <w:b/>
          <w:bCs/>
        </w:rPr>
      </w:pPr>
      <w:r w:rsidRPr="00940BCD">
        <w:rPr>
          <w:rFonts w:ascii="Verdana" w:hAnsi="Verdana"/>
          <w:b/>
          <w:bCs/>
        </w:rPr>
        <w:t xml:space="preserve">Maestro </w:t>
      </w:r>
      <w:r>
        <w:rPr>
          <w:rFonts w:ascii="Verdana" w:hAnsi="Verdana"/>
          <w:b/>
          <w:bCs/>
        </w:rPr>
        <w:t>José Soares</w:t>
      </w:r>
      <w:r w:rsidRPr="00940BCD">
        <w:rPr>
          <w:rFonts w:ascii="Verdana" w:hAnsi="Verdana"/>
        </w:rPr>
        <w:t xml:space="preserve">, </w:t>
      </w:r>
      <w:r w:rsidRPr="00940BCD">
        <w:rPr>
          <w:rFonts w:ascii="Verdana" w:hAnsi="Verdana"/>
          <w:b/>
          <w:bCs/>
        </w:rPr>
        <w:t xml:space="preserve">Regente </w:t>
      </w:r>
      <w:r>
        <w:rPr>
          <w:rFonts w:ascii="Verdana" w:hAnsi="Verdana"/>
          <w:b/>
          <w:bCs/>
        </w:rPr>
        <w:t>Associado</w:t>
      </w:r>
      <w:r w:rsidRPr="00940BCD">
        <w:rPr>
          <w:rFonts w:ascii="Verdana" w:hAnsi="Verdana"/>
          <w:b/>
          <w:bCs/>
        </w:rPr>
        <w:t xml:space="preserve"> da Filarmônica de Minas Gerais </w:t>
      </w:r>
    </w:p>
    <w:p w14:paraId="7608EFC0" w14:textId="77777777" w:rsidR="004261D5" w:rsidRPr="00CB79C9" w:rsidRDefault="004261D5" w:rsidP="004261D5">
      <w:pPr>
        <w:jc w:val="both"/>
        <w:rPr>
          <w:rFonts w:ascii="Verdana" w:hAnsi="Verdana"/>
          <w:b/>
          <w:bCs/>
        </w:rPr>
      </w:pPr>
    </w:p>
    <w:p w14:paraId="4FE28E50" w14:textId="77777777" w:rsidR="004261D5" w:rsidRDefault="004261D5" w:rsidP="004261D5">
      <w:pPr>
        <w:jc w:val="both"/>
        <w:rPr>
          <w:rFonts w:ascii="Verdana" w:hAnsi="Verdana"/>
        </w:rPr>
      </w:pPr>
      <w:r w:rsidRPr="00CB79C9">
        <w:rPr>
          <w:rFonts w:ascii="Verdana" w:hAnsi="Verdana"/>
        </w:rPr>
        <w:t xml:space="preserve">Natural de São Paulo, José Soares é Regente Associado da Orquestra Filarmônica de Minas Gerais desde 2022, tendo sido seu Regente Assistente nas duas temporadas anteriores. Venceu o 19º Concurso Internacional de Regência de Tóquio (2021), recebendo também o prêmio do público. Em 2026, estreia como convidado da Orquestra Sinfônica de Campinas, e rege concertos com as sinfônicas Brasileira e de Porto Alegre, e com a Camerata </w:t>
      </w:r>
      <w:proofErr w:type="spellStart"/>
      <w:r w:rsidRPr="00CB79C9">
        <w:rPr>
          <w:rFonts w:ascii="Verdana" w:hAnsi="Verdana"/>
        </w:rPr>
        <w:t>Antiqua</w:t>
      </w:r>
      <w:proofErr w:type="spellEnd"/>
      <w:r w:rsidRPr="00CB79C9">
        <w:rPr>
          <w:rFonts w:ascii="Verdana" w:hAnsi="Verdana"/>
        </w:rPr>
        <w:t xml:space="preserve"> de Curitiba. Nas temporadas de 2023 a 2025, regeu a New </w:t>
      </w:r>
      <w:proofErr w:type="spellStart"/>
      <w:r w:rsidRPr="00CB79C9">
        <w:rPr>
          <w:rFonts w:ascii="Verdana" w:hAnsi="Verdana"/>
        </w:rPr>
        <w:t>Japan</w:t>
      </w:r>
      <w:proofErr w:type="spellEnd"/>
      <w:r w:rsidRPr="00CB79C9">
        <w:rPr>
          <w:rFonts w:ascii="Verdana" w:hAnsi="Verdana"/>
        </w:rPr>
        <w:t xml:space="preserve"> </w:t>
      </w:r>
      <w:proofErr w:type="spellStart"/>
      <w:r w:rsidRPr="00CB79C9">
        <w:rPr>
          <w:rFonts w:ascii="Verdana" w:hAnsi="Verdana"/>
        </w:rPr>
        <w:t>Philharmonic</w:t>
      </w:r>
      <w:proofErr w:type="spellEnd"/>
      <w:r w:rsidRPr="00CB79C9">
        <w:rPr>
          <w:rFonts w:ascii="Verdana" w:hAnsi="Verdana"/>
        </w:rPr>
        <w:t>, a Sinfônica de Hiroshima, a Filarmônica de Nagoya e a Filarmônica da Cidade de Tóquio, no Japão, bem como a OSESP, as sinfônicas do Paraná e da Universidade Estadual de Londrina, a Orquestra de Câmara de Curitiba, as sinfônicas Jovem de São Paulo e do Rio de Janeiro e a Academia Jovem Concertante, no Brasil. Em 2022, regeu a Sinfônica NHK, em Tóquio, e a Sinfônica MÁV, em Budapeste. Soares</w:t>
      </w:r>
      <w:r w:rsidRPr="00CB79C9">
        <w:rPr>
          <w:rFonts w:ascii="Verdana" w:hAnsi="Verdana"/>
          <w:b/>
          <w:bCs/>
        </w:rPr>
        <w:t xml:space="preserve"> </w:t>
      </w:r>
      <w:r w:rsidRPr="00CB79C9">
        <w:rPr>
          <w:rFonts w:ascii="Verdana" w:hAnsi="Verdana"/>
        </w:rPr>
        <w:t>é responsável pela gestão da plataforma educacional da Filarmônica de Minas Gerais,</w:t>
      </w:r>
      <w:r w:rsidRPr="00CB79C9">
        <w:rPr>
          <w:rFonts w:ascii="Verdana" w:hAnsi="Verdana"/>
          <w:b/>
          <w:bCs/>
        </w:rPr>
        <w:t xml:space="preserve"> </w:t>
      </w:r>
      <w:r w:rsidRPr="00CB79C9">
        <w:rPr>
          <w:rFonts w:ascii="Verdana" w:hAnsi="Verdana"/>
        </w:rPr>
        <w:t>atuando no planejamento e na coordenação da Academia Filarmônica, de Concertos Didáticos e Ações Educativas da orquestra.</w:t>
      </w:r>
    </w:p>
    <w:p w14:paraId="417A6CC0" w14:textId="77777777" w:rsidR="004261D5" w:rsidRPr="00CB79C9" w:rsidRDefault="004261D5" w:rsidP="004261D5">
      <w:pPr>
        <w:jc w:val="both"/>
        <w:rPr>
          <w:rFonts w:ascii="Verdana" w:hAnsi="Verdana"/>
        </w:rPr>
      </w:pPr>
    </w:p>
    <w:p w14:paraId="10AAEBDA" w14:textId="77777777" w:rsidR="004261D5" w:rsidRDefault="004261D5" w:rsidP="004261D5">
      <w:pPr>
        <w:jc w:val="both"/>
        <w:rPr>
          <w:rFonts w:ascii="Verdana" w:hAnsi="Verdana"/>
        </w:rPr>
      </w:pPr>
      <w:r w:rsidRPr="00CB79C9">
        <w:rPr>
          <w:rFonts w:ascii="Verdana" w:hAnsi="Verdana"/>
        </w:rPr>
        <w:t xml:space="preserve">Bacharel em Composição pela Universidade de São Paulo, iniciou-se na música com sua mãe, Ana Yara Campos. Estudou com o maestro Claudio Cruz </w:t>
      </w:r>
      <w:r w:rsidRPr="00CB79C9">
        <w:rPr>
          <w:rFonts w:ascii="Verdana" w:hAnsi="Verdana"/>
        </w:rPr>
        <w:lastRenderedPageBreak/>
        <w:t xml:space="preserve">e teve aulas com Paavo </w:t>
      </w:r>
      <w:proofErr w:type="spellStart"/>
      <w:r w:rsidRPr="00CB79C9">
        <w:rPr>
          <w:rFonts w:ascii="Verdana" w:hAnsi="Verdana"/>
        </w:rPr>
        <w:t>Järvi</w:t>
      </w:r>
      <w:proofErr w:type="spellEnd"/>
      <w:r w:rsidRPr="00CB79C9">
        <w:rPr>
          <w:rFonts w:ascii="Verdana" w:hAnsi="Verdana"/>
        </w:rPr>
        <w:t xml:space="preserve">, </w:t>
      </w:r>
      <w:proofErr w:type="spellStart"/>
      <w:r w:rsidRPr="00CB79C9">
        <w:rPr>
          <w:rFonts w:ascii="Verdana" w:hAnsi="Verdana"/>
        </w:rPr>
        <w:t>Neëme</w:t>
      </w:r>
      <w:proofErr w:type="spellEnd"/>
      <w:r w:rsidRPr="00CB79C9">
        <w:rPr>
          <w:rFonts w:ascii="Verdana" w:hAnsi="Verdana"/>
        </w:rPr>
        <w:t xml:space="preserve"> </w:t>
      </w:r>
      <w:proofErr w:type="spellStart"/>
      <w:r w:rsidRPr="00CB79C9">
        <w:rPr>
          <w:rFonts w:ascii="Verdana" w:hAnsi="Verdana"/>
        </w:rPr>
        <w:t>Järvi</w:t>
      </w:r>
      <w:proofErr w:type="spellEnd"/>
      <w:r w:rsidRPr="00CB79C9">
        <w:rPr>
          <w:rFonts w:ascii="Verdana" w:hAnsi="Verdana"/>
        </w:rPr>
        <w:t xml:space="preserve">, </w:t>
      </w:r>
      <w:proofErr w:type="spellStart"/>
      <w:r w:rsidRPr="00CB79C9">
        <w:rPr>
          <w:rFonts w:ascii="Verdana" w:hAnsi="Verdana"/>
        </w:rPr>
        <w:t>Kristjan</w:t>
      </w:r>
      <w:proofErr w:type="spellEnd"/>
      <w:r w:rsidRPr="00CB79C9">
        <w:rPr>
          <w:rFonts w:ascii="Verdana" w:hAnsi="Verdana"/>
        </w:rPr>
        <w:t xml:space="preserve"> </w:t>
      </w:r>
      <w:proofErr w:type="spellStart"/>
      <w:r w:rsidRPr="00CB79C9">
        <w:rPr>
          <w:rFonts w:ascii="Verdana" w:hAnsi="Verdana"/>
        </w:rPr>
        <w:t>Järvi</w:t>
      </w:r>
      <w:proofErr w:type="spellEnd"/>
      <w:r w:rsidRPr="00CB79C9">
        <w:rPr>
          <w:rFonts w:ascii="Verdana" w:hAnsi="Verdana"/>
        </w:rPr>
        <w:t xml:space="preserve"> e Leonid </w:t>
      </w:r>
      <w:proofErr w:type="spellStart"/>
      <w:r w:rsidRPr="00CB79C9">
        <w:rPr>
          <w:rFonts w:ascii="Verdana" w:hAnsi="Verdana"/>
        </w:rPr>
        <w:t>Grin</w:t>
      </w:r>
      <w:proofErr w:type="spellEnd"/>
      <w:r w:rsidRPr="00CB79C9">
        <w:rPr>
          <w:rFonts w:ascii="Verdana" w:hAnsi="Verdana"/>
        </w:rPr>
        <w:t xml:space="preserve">. Foi orientado por Marin </w:t>
      </w:r>
      <w:proofErr w:type="spellStart"/>
      <w:r w:rsidRPr="00CB79C9">
        <w:rPr>
          <w:rFonts w:ascii="Verdana" w:hAnsi="Verdana"/>
        </w:rPr>
        <w:t>Alsop</w:t>
      </w:r>
      <w:proofErr w:type="spellEnd"/>
      <w:r w:rsidRPr="00CB79C9">
        <w:rPr>
          <w:rFonts w:ascii="Verdana" w:hAnsi="Verdana"/>
        </w:rPr>
        <w:t xml:space="preserve">, </w:t>
      </w:r>
      <w:proofErr w:type="spellStart"/>
      <w:r w:rsidRPr="00CB79C9">
        <w:rPr>
          <w:rFonts w:ascii="Verdana" w:hAnsi="Verdana"/>
        </w:rPr>
        <w:t>Arvo</w:t>
      </w:r>
      <w:proofErr w:type="spellEnd"/>
      <w:r w:rsidRPr="00CB79C9">
        <w:rPr>
          <w:rFonts w:ascii="Verdana" w:hAnsi="Verdana"/>
        </w:rPr>
        <w:t xml:space="preserve"> </w:t>
      </w:r>
      <w:proofErr w:type="spellStart"/>
      <w:r w:rsidRPr="00CB79C9">
        <w:rPr>
          <w:rFonts w:ascii="Verdana" w:hAnsi="Verdana"/>
        </w:rPr>
        <w:t>Volmer</w:t>
      </w:r>
      <w:proofErr w:type="spellEnd"/>
      <w:r w:rsidRPr="00CB79C9">
        <w:rPr>
          <w:rFonts w:ascii="Verdana" w:hAnsi="Verdana"/>
        </w:rPr>
        <w:t xml:space="preserve">, Giancarlo Guerrero e Alexander </w:t>
      </w:r>
      <w:proofErr w:type="spellStart"/>
      <w:r w:rsidRPr="00CB79C9">
        <w:rPr>
          <w:rFonts w:ascii="Verdana" w:hAnsi="Verdana"/>
        </w:rPr>
        <w:t>Libreich</w:t>
      </w:r>
      <w:proofErr w:type="spellEnd"/>
      <w:r w:rsidRPr="00CB79C9">
        <w:rPr>
          <w:rFonts w:ascii="Verdana" w:hAnsi="Verdana"/>
        </w:rPr>
        <w:t xml:space="preserve"> no Festival Internacional de Inverno de Campos do Jordão. Pelo Prêmio de Regência recebido no festival, atuou como Regente Assistente da Osesp na temporada 2018. Soares foi aluno do Laboratório de Regência da Filarmônica e convidado pelo maestro Fabio Mechetti a reger um dos Concertos para a Juventude da temporada 2019.</w:t>
      </w:r>
    </w:p>
    <w:p w14:paraId="0826C578" w14:textId="77777777" w:rsidR="004261D5" w:rsidRPr="00CB79C9" w:rsidRDefault="004261D5" w:rsidP="004261D5">
      <w:pPr>
        <w:jc w:val="both"/>
        <w:rPr>
          <w:rFonts w:ascii="Verdana" w:hAnsi="Verdana"/>
        </w:rPr>
      </w:pPr>
    </w:p>
    <w:p w14:paraId="527233B5" w14:textId="77777777" w:rsidR="004261D5" w:rsidRDefault="004261D5" w:rsidP="004261D5">
      <w:pPr>
        <w:jc w:val="both"/>
        <w:rPr>
          <w:rFonts w:ascii="Verdana" w:hAnsi="Verdana"/>
        </w:rPr>
      </w:pPr>
      <w:r>
        <w:rPr>
          <w:rFonts w:ascii="Verdana" w:hAnsi="Verdana"/>
        </w:rPr>
        <w:t xml:space="preserve">José </w:t>
      </w:r>
      <w:r w:rsidRPr="00CB79C9">
        <w:rPr>
          <w:rFonts w:ascii="Verdana" w:hAnsi="Verdana"/>
        </w:rPr>
        <w:t xml:space="preserve">Soares foi indicado duas vezes à Premiação da </w:t>
      </w:r>
      <w:r w:rsidRPr="00CB79C9">
        <w:rPr>
          <w:rFonts w:ascii="Verdana" w:hAnsi="Verdana"/>
          <w:i/>
          <w:iCs/>
        </w:rPr>
        <w:t>Revista Concerto</w:t>
      </w:r>
      <w:r w:rsidRPr="00CB79C9">
        <w:rPr>
          <w:rFonts w:ascii="Verdana" w:hAnsi="Verdana"/>
        </w:rPr>
        <w:t xml:space="preserve">, sendo eleito pelo júri como Jovem Talento em 2021, e integrou a lista </w:t>
      </w:r>
      <w:r w:rsidRPr="00CB79C9">
        <w:rPr>
          <w:rFonts w:ascii="Verdana" w:hAnsi="Verdana"/>
          <w:i/>
          <w:iCs/>
        </w:rPr>
        <w:t xml:space="preserve">Forbes </w:t>
      </w:r>
      <w:proofErr w:type="spellStart"/>
      <w:r w:rsidRPr="00CB79C9">
        <w:rPr>
          <w:rFonts w:ascii="Verdana" w:hAnsi="Verdana"/>
          <w:i/>
          <w:iCs/>
        </w:rPr>
        <w:t>Under</w:t>
      </w:r>
      <w:proofErr w:type="spellEnd"/>
      <w:r w:rsidRPr="00CB79C9">
        <w:rPr>
          <w:rFonts w:ascii="Verdana" w:hAnsi="Verdana"/>
          <w:i/>
          <w:iCs/>
        </w:rPr>
        <w:t xml:space="preserve"> 30</w:t>
      </w:r>
      <w:r w:rsidRPr="00CB79C9">
        <w:rPr>
          <w:rFonts w:ascii="Verdana" w:hAnsi="Verdana"/>
        </w:rPr>
        <w:t xml:space="preserve"> na edição de 2024.</w:t>
      </w:r>
    </w:p>
    <w:p w14:paraId="067B561D" w14:textId="77777777" w:rsidR="00466B5C" w:rsidRDefault="00466B5C" w:rsidP="00DB698B">
      <w:pPr>
        <w:tabs>
          <w:tab w:val="left" w:pos="9072"/>
        </w:tabs>
        <w:jc w:val="both"/>
        <w:rPr>
          <w:rFonts w:ascii="Verdana" w:hAnsi="Verdana"/>
        </w:rPr>
      </w:pPr>
    </w:p>
    <w:p w14:paraId="6DFAD070" w14:textId="5A481700" w:rsidR="00852F88" w:rsidRDefault="002D15DD" w:rsidP="00852F88">
      <w:pPr>
        <w:jc w:val="both"/>
        <w:rPr>
          <w:rFonts w:ascii="Verdana" w:hAnsi="Verdana" w:cs="Calibri"/>
          <w:b/>
          <w:bCs/>
        </w:rPr>
      </w:pPr>
      <w:r w:rsidRPr="00D8111B">
        <w:rPr>
          <w:rFonts w:ascii="Verdana" w:hAnsi="Verdana" w:cs="Calibri Light"/>
          <w:b/>
          <w:bCs/>
        </w:rPr>
        <w:t>Guido Sant’Anna</w:t>
      </w:r>
      <w:r w:rsidR="004516F2">
        <w:rPr>
          <w:rFonts w:ascii="Verdana" w:hAnsi="Verdana" w:cs="Calibri"/>
          <w:b/>
          <w:bCs/>
        </w:rPr>
        <w:t>, violino</w:t>
      </w:r>
    </w:p>
    <w:p w14:paraId="14B7F38D" w14:textId="77777777" w:rsidR="0047703C" w:rsidRDefault="0047703C" w:rsidP="00852F88">
      <w:pPr>
        <w:jc w:val="both"/>
        <w:rPr>
          <w:rFonts w:ascii="Verdana" w:hAnsi="Verdana" w:cs="Calibri"/>
        </w:rPr>
      </w:pPr>
    </w:p>
    <w:p w14:paraId="68304B50" w14:textId="7C4C431F" w:rsidR="0047703C" w:rsidRPr="0047703C" w:rsidRDefault="0047703C" w:rsidP="00852F88">
      <w:pPr>
        <w:jc w:val="both"/>
        <w:rPr>
          <w:rFonts w:ascii="Verdana" w:hAnsi="Verdana" w:cs="Calibri"/>
        </w:rPr>
      </w:pPr>
      <w:r w:rsidRPr="0047703C">
        <w:rPr>
          <w:rFonts w:ascii="Verdana" w:hAnsi="Verdana" w:cs="Calibri"/>
        </w:rPr>
        <w:t xml:space="preserve">Nascido em São Paulo, em 2005, iniciou seus estudos de violino aos cinco anos de idade, estreando como solista dois anos mais tarde. Em 2018, tornou-se o primeiro violinista brasileiro a ser convidado para o Concurso Internacional </w:t>
      </w:r>
      <w:proofErr w:type="spellStart"/>
      <w:r w:rsidRPr="0047703C">
        <w:rPr>
          <w:rFonts w:ascii="Verdana" w:hAnsi="Verdana" w:cs="Calibri"/>
        </w:rPr>
        <w:t>Yehudi</w:t>
      </w:r>
      <w:proofErr w:type="spellEnd"/>
      <w:r w:rsidRPr="0047703C">
        <w:rPr>
          <w:rFonts w:ascii="Verdana" w:hAnsi="Verdana" w:cs="Calibri"/>
        </w:rPr>
        <w:t xml:space="preserve"> </w:t>
      </w:r>
      <w:proofErr w:type="spellStart"/>
      <w:r w:rsidRPr="0047703C">
        <w:rPr>
          <w:rFonts w:ascii="Verdana" w:hAnsi="Verdana" w:cs="Calibri"/>
        </w:rPr>
        <w:t>Menuhin</w:t>
      </w:r>
      <w:proofErr w:type="spellEnd"/>
      <w:r w:rsidRPr="0047703C">
        <w:rPr>
          <w:rFonts w:ascii="Verdana" w:hAnsi="Verdana" w:cs="Calibri"/>
        </w:rPr>
        <w:t xml:space="preserve">, em Genebra, onde conquistou o prêmio do público e o de música de câmara. Em 2022, tornou-se o primeiro violinista sul-americano a vencer o prestigioso Concurso Internacional de Violino Fritz </w:t>
      </w:r>
      <w:proofErr w:type="spellStart"/>
      <w:r w:rsidRPr="0047703C">
        <w:rPr>
          <w:rFonts w:ascii="Verdana" w:hAnsi="Verdana" w:cs="Calibri"/>
        </w:rPr>
        <w:t>Kreisler</w:t>
      </w:r>
      <w:proofErr w:type="spellEnd"/>
      <w:r w:rsidRPr="0047703C">
        <w:rPr>
          <w:rFonts w:ascii="Verdana" w:hAnsi="Verdana" w:cs="Calibri"/>
        </w:rPr>
        <w:t xml:space="preserve">, em Viena. Apresentou-se com a Sinfônica da Rádio de Frankfurt e a Filarmônica de Câmara Alemã de Bremen, em eventos como o Festival de Música de Rheingau e em palcos como os da </w:t>
      </w:r>
      <w:proofErr w:type="spellStart"/>
      <w:r w:rsidRPr="0047703C">
        <w:rPr>
          <w:rFonts w:ascii="Verdana" w:hAnsi="Verdana" w:cs="Calibri"/>
        </w:rPr>
        <w:t>Elbphilharmonie</w:t>
      </w:r>
      <w:proofErr w:type="spellEnd"/>
      <w:r w:rsidRPr="0047703C">
        <w:rPr>
          <w:rFonts w:ascii="Verdana" w:hAnsi="Verdana" w:cs="Calibri"/>
        </w:rPr>
        <w:t xml:space="preserve"> de Hamburgo e da Konzerthaus Berlin. Em 2025, lançou pela Naxos sua primeira gravação em estúdio, com a Osesp, sob a regência de Thierry Fischer. Estuda atualmente na Academia Kronberg, na Alemanha, na classe de </w:t>
      </w:r>
      <w:proofErr w:type="spellStart"/>
      <w:r w:rsidRPr="0047703C">
        <w:rPr>
          <w:rFonts w:ascii="Verdana" w:hAnsi="Verdana" w:cs="Calibri"/>
        </w:rPr>
        <w:t>Mihaela</w:t>
      </w:r>
      <w:proofErr w:type="spellEnd"/>
      <w:r w:rsidRPr="0047703C">
        <w:rPr>
          <w:rFonts w:ascii="Verdana" w:hAnsi="Verdana" w:cs="Calibri"/>
        </w:rPr>
        <w:t xml:space="preserve"> Martin, com o apoio de </w:t>
      </w:r>
      <w:proofErr w:type="spellStart"/>
      <w:r w:rsidRPr="0047703C">
        <w:rPr>
          <w:rFonts w:ascii="Verdana" w:hAnsi="Verdana" w:cs="Calibri"/>
        </w:rPr>
        <w:t>Margareta</w:t>
      </w:r>
      <w:proofErr w:type="spellEnd"/>
      <w:r w:rsidRPr="0047703C">
        <w:rPr>
          <w:rFonts w:ascii="Verdana" w:hAnsi="Verdana" w:cs="Calibri"/>
        </w:rPr>
        <w:t xml:space="preserve"> e Steffen </w:t>
      </w:r>
      <w:proofErr w:type="spellStart"/>
      <w:r w:rsidRPr="0047703C">
        <w:rPr>
          <w:rFonts w:ascii="Verdana" w:hAnsi="Verdana" w:cs="Calibri"/>
        </w:rPr>
        <w:t>Rabus</w:t>
      </w:r>
      <w:proofErr w:type="spellEnd"/>
      <w:r w:rsidRPr="0047703C">
        <w:rPr>
          <w:rFonts w:ascii="Verdana" w:hAnsi="Verdana" w:cs="Calibri"/>
        </w:rPr>
        <w:t xml:space="preserve">. Em 2022, foi incluído na lista “30 </w:t>
      </w:r>
      <w:proofErr w:type="spellStart"/>
      <w:r w:rsidRPr="0047703C">
        <w:rPr>
          <w:rFonts w:ascii="Verdana" w:hAnsi="Verdana" w:cs="Calibri"/>
        </w:rPr>
        <w:t>Under</w:t>
      </w:r>
      <w:proofErr w:type="spellEnd"/>
      <w:r w:rsidRPr="0047703C">
        <w:rPr>
          <w:rFonts w:ascii="Verdana" w:hAnsi="Verdana" w:cs="Calibri"/>
        </w:rPr>
        <w:t xml:space="preserve"> 30” da </w:t>
      </w:r>
      <w:r w:rsidRPr="0047703C">
        <w:rPr>
          <w:rFonts w:ascii="Verdana" w:hAnsi="Verdana" w:cs="Calibri"/>
          <w:i/>
          <w:iCs/>
        </w:rPr>
        <w:t>Forbes Brasil</w:t>
      </w:r>
      <w:r w:rsidRPr="0047703C">
        <w:rPr>
          <w:rFonts w:ascii="Verdana" w:hAnsi="Verdana" w:cs="Calibri"/>
        </w:rPr>
        <w:t xml:space="preserve">. Toca um violino de 1874 fabricado por Jean-Baptiste </w:t>
      </w:r>
      <w:proofErr w:type="spellStart"/>
      <w:r w:rsidRPr="0047703C">
        <w:rPr>
          <w:rFonts w:ascii="Verdana" w:hAnsi="Verdana" w:cs="Calibri"/>
        </w:rPr>
        <w:t>Vuillaume</w:t>
      </w:r>
      <w:proofErr w:type="spellEnd"/>
      <w:r w:rsidRPr="0047703C">
        <w:rPr>
          <w:rFonts w:ascii="Verdana" w:hAnsi="Verdana" w:cs="Calibri"/>
        </w:rPr>
        <w:t xml:space="preserve">, generosamente cedido pelo luthier Marcel </w:t>
      </w:r>
      <w:proofErr w:type="spellStart"/>
      <w:r w:rsidRPr="0047703C">
        <w:rPr>
          <w:rFonts w:ascii="Verdana" w:hAnsi="Verdana" w:cs="Calibri"/>
        </w:rPr>
        <w:t>Richters</w:t>
      </w:r>
      <w:proofErr w:type="spellEnd"/>
      <w:r w:rsidRPr="0047703C">
        <w:rPr>
          <w:rFonts w:ascii="Verdana" w:hAnsi="Verdana" w:cs="Calibri"/>
        </w:rPr>
        <w:t>.</w:t>
      </w:r>
    </w:p>
    <w:p w14:paraId="00B36049" w14:textId="77777777" w:rsidR="0040073E" w:rsidRDefault="0040073E" w:rsidP="00852F88">
      <w:pPr>
        <w:jc w:val="both"/>
        <w:rPr>
          <w:rFonts w:ascii="Verdana" w:hAnsi="Verdana" w:cs="Calibri"/>
          <w:b/>
          <w:bCs/>
        </w:rPr>
      </w:pPr>
    </w:p>
    <w:p w14:paraId="21BC05F1" w14:textId="5C763ECE" w:rsidR="006D0B1C" w:rsidRDefault="006D0B1C" w:rsidP="00DB698B">
      <w:pPr>
        <w:jc w:val="both"/>
        <w:rPr>
          <w:rFonts w:ascii="Verdana" w:hAnsi="Verdana"/>
          <w:b/>
          <w:bCs/>
        </w:rPr>
      </w:pPr>
      <w:r w:rsidRPr="001D6D91">
        <w:rPr>
          <w:rFonts w:ascii="Verdana" w:hAnsi="Verdana"/>
          <w:b/>
          <w:bCs/>
        </w:rPr>
        <w:t>Repertório</w:t>
      </w:r>
    </w:p>
    <w:p w14:paraId="0B1D61FB" w14:textId="77777777" w:rsidR="00254E83" w:rsidRDefault="00254E83" w:rsidP="00DB698B">
      <w:pPr>
        <w:jc w:val="both"/>
        <w:rPr>
          <w:rFonts w:ascii="Verdana" w:hAnsi="Verdana"/>
          <w:b/>
          <w:bCs/>
        </w:rPr>
      </w:pPr>
    </w:p>
    <w:p w14:paraId="0C777A10" w14:textId="57B1876C" w:rsidR="00254E83" w:rsidRDefault="00254E83" w:rsidP="005607E6">
      <w:pPr>
        <w:spacing w:line="240" w:lineRule="auto"/>
        <w:jc w:val="both"/>
        <w:rPr>
          <w:rFonts w:ascii="Verdana" w:eastAsia="Verdana" w:hAnsi="Verdana" w:cs="Verdana"/>
          <w:b/>
        </w:rPr>
      </w:pPr>
      <w:r w:rsidRPr="00254E83">
        <w:rPr>
          <w:rFonts w:ascii="Verdana" w:hAnsi="Verdana"/>
          <w:b/>
          <w:bCs/>
        </w:rPr>
        <w:t>Felix</w:t>
      </w:r>
      <w:r>
        <w:rPr>
          <w:rFonts w:ascii="Verdana" w:hAnsi="Verdana"/>
          <w:b/>
          <w:bCs/>
        </w:rPr>
        <w:t xml:space="preserve"> </w:t>
      </w:r>
      <w:r w:rsidRPr="00254E83">
        <w:rPr>
          <w:rFonts w:ascii="Verdana" w:hAnsi="Verdana"/>
          <w:b/>
          <w:bCs/>
        </w:rPr>
        <w:t>Mendelssohn</w:t>
      </w:r>
      <w:r w:rsidRPr="005D3A1A">
        <w:rPr>
          <w:rFonts w:ascii="Verdana" w:eastAsia="Verdana" w:hAnsi="Verdana" w:cs="Verdana"/>
          <w:b/>
          <w:highlight w:val="white"/>
        </w:rPr>
        <w:t xml:space="preserve"> (</w:t>
      </w:r>
      <w:r w:rsidRPr="00254E83">
        <w:rPr>
          <w:rFonts w:ascii="Verdana" w:hAnsi="Verdana"/>
          <w:b/>
          <w:bCs/>
        </w:rPr>
        <w:t>Hamburgo</w:t>
      </w:r>
      <w:r w:rsidRPr="005D3A1A">
        <w:rPr>
          <w:rFonts w:ascii="Verdana" w:eastAsia="Verdana" w:hAnsi="Verdana" w:cs="Verdana"/>
          <w:b/>
          <w:highlight w:val="white"/>
        </w:rPr>
        <w:t>, Alemanha, 1</w:t>
      </w:r>
      <w:r>
        <w:rPr>
          <w:rFonts w:ascii="Verdana" w:eastAsia="Verdana" w:hAnsi="Verdana" w:cs="Verdana"/>
          <w:b/>
          <w:highlight w:val="white"/>
        </w:rPr>
        <w:t>809</w:t>
      </w:r>
      <w:r w:rsidRPr="005D3A1A">
        <w:rPr>
          <w:rFonts w:ascii="Verdana" w:eastAsia="Verdana" w:hAnsi="Verdana" w:cs="Verdana"/>
          <w:b/>
          <w:highlight w:val="white"/>
        </w:rPr>
        <w:t xml:space="preserve"> – L</w:t>
      </w:r>
      <w:r>
        <w:rPr>
          <w:rFonts w:ascii="Verdana" w:eastAsia="Verdana" w:hAnsi="Verdana" w:cs="Verdana"/>
          <w:b/>
          <w:highlight w:val="white"/>
        </w:rPr>
        <w:t>ei</w:t>
      </w:r>
      <w:r w:rsidR="001E2FFB">
        <w:rPr>
          <w:rFonts w:ascii="Verdana" w:eastAsia="Verdana" w:hAnsi="Verdana" w:cs="Verdana"/>
          <w:b/>
          <w:highlight w:val="white"/>
        </w:rPr>
        <w:t>pzig</w:t>
      </w:r>
      <w:r w:rsidRPr="005D3A1A">
        <w:rPr>
          <w:rFonts w:ascii="Verdana" w:eastAsia="Verdana" w:hAnsi="Verdana" w:cs="Verdana"/>
          <w:b/>
          <w:highlight w:val="white"/>
        </w:rPr>
        <w:t xml:space="preserve">, </w:t>
      </w:r>
      <w:r w:rsidR="001E2FFB">
        <w:rPr>
          <w:rFonts w:ascii="Verdana" w:eastAsia="Verdana" w:hAnsi="Verdana" w:cs="Verdana"/>
          <w:b/>
          <w:highlight w:val="white"/>
        </w:rPr>
        <w:t>Alemanha</w:t>
      </w:r>
      <w:r w:rsidRPr="005D3A1A">
        <w:rPr>
          <w:rFonts w:ascii="Verdana" w:eastAsia="Verdana" w:hAnsi="Verdana" w:cs="Verdana"/>
          <w:b/>
          <w:highlight w:val="white"/>
        </w:rPr>
        <w:t>, 18</w:t>
      </w:r>
      <w:r w:rsidR="001E2FFB">
        <w:rPr>
          <w:rFonts w:ascii="Verdana" w:eastAsia="Verdana" w:hAnsi="Verdana" w:cs="Verdana"/>
          <w:b/>
          <w:highlight w:val="white"/>
        </w:rPr>
        <w:t>47</w:t>
      </w:r>
      <w:r w:rsidRPr="005D3A1A">
        <w:rPr>
          <w:rFonts w:ascii="Verdana" w:eastAsia="Verdana" w:hAnsi="Verdana" w:cs="Verdana"/>
          <w:b/>
          <w:highlight w:val="white"/>
        </w:rPr>
        <w:t>) e a obra</w:t>
      </w:r>
      <w:r w:rsidR="001E2FFB">
        <w:rPr>
          <w:rFonts w:ascii="Verdana" w:eastAsia="Verdana" w:hAnsi="Verdana" w:cs="Verdana"/>
          <w:b/>
          <w:highlight w:val="white"/>
        </w:rPr>
        <w:t xml:space="preserve"> </w:t>
      </w:r>
      <w:r w:rsidR="001E2FFB" w:rsidRPr="001E2FFB">
        <w:rPr>
          <w:rFonts w:ascii="Verdana" w:hAnsi="Verdana"/>
          <w:b/>
          <w:bCs/>
          <w:i/>
          <w:iCs/>
        </w:rPr>
        <w:t xml:space="preserve">A Gruta de </w:t>
      </w:r>
      <w:proofErr w:type="spellStart"/>
      <w:r w:rsidR="001E2FFB" w:rsidRPr="001E2FFB">
        <w:rPr>
          <w:rFonts w:ascii="Verdana" w:hAnsi="Verdana"/>
          <w:b/>
          <w:bCs/>
          <w:i/>
          <w:iCs/>
        </w:rPr>
        <w:t>Fingal</w:t>
      </w:r>
      <w:proofErr w:type="spellEnd"/>
      <w:r w:rsidR="001E2FFB" w:rsidRPr="001E2FFB">
        <w:rPr>
          <w:rFonts w:ascii="Verdana" w:hAnsi="Verdana"/>
          <w:b/>
          <w:bCs/>
          <w:i/>
          <w:iCs/>
        </w:rPr>
        <w:t>, op. 26</w:t>
      </w:r>
      <w:r w:rsidRPr="001E2FFB">
        <w:rPr>
          <w:rFonts w:ascii="Verdana" w:eastAsia="Verdana" w:hAnsi="Verdana" w:cs="Verdana"/>
          <w:b/>
          <w:i/>
          <w:iCs/>
          <w:highlight w:val="white"/>
        </w:rPr>
        <w:t xml:space="preserve"> </w:t>
      </w:r>
      <w:r w:rsidRPr="005D3A1A">
        <w:rPr>
          <w:rFonts w:ascii="Verdana" w:eastAsia="Verdana" w:hAnsi="Verdana" w:cs="Verdana"/>
          <w:b/>
        </w:rPr>
        <w:t>(</w:t>
      </w:r>
      <w:r>
        <w:rPr>
          <w:rFonts w:ascii="Verdana" w:eastAsia="Verdana" w:hAnsi="Verdana" w:cs="Verdana"/>
          <w:b/>
        </w:rPr>
        <w:t>18</w:t>
      </w:r>
      <w:r w:rsidR="001E2FFB">
        <w:rPr>
          <w:rFonts w:ascii="Verdana" w:eastAsia="Verdana" w:hAnsi="Verdana" w:cs="Verdana"/>
          <w:b/>
        </w:rPr>
        <w:t>30</w:t>
      </w:r>
      <w:r w:rsidRPr="005D3A1A">
        <w:rPr>
          <w:rFonts w:ascii="Verdana" w:eastAsia="Verdana" w:hAnsi="Verdana" w:cs="Verdana"/>
          <w:b/>
        </w:rPr>
        <w:t>)</w:t>
      </w:r>
    </w:p>
    <w:p w14:paraId="331887D3" w14:textId="77777777" w:rsidR="00D847FB" w:rsidRDefault="00D847FB" w:rsidP="005607E6">
      <w:pPr>
        <w:spacing w:line="240" w:lineRule="auto"/>
        <w:jc w:val="both"/>
        <w:rPr>
          <w:rFonts w:ascii="Verdana" w:eastAsia="Verdana" w:hAnsi="Verdana" w:cs="Verdana"/>
          <w:b/>
        </w:rPr>
      </w:pPr>
    </w:p>
    <w:p w14:paraId="070FC9EF" w14:textId="740F8381" w:rsidR="00D847FB" w:rsidRPr="00D847FB" w:rsidRDefault="00D847FB" w:rsidP="005607E6">
      <w:pPr>
        <w:spacing w:line="240" w:lineRule="auto"/>
        <w:jc w:val="both"/>
        <w:rPr>
          <w:rFonts w:ascii="Verdana" w:eastAsia="Verdana" w:hAnsi="Verdana" w:cs="Verdana"/>
          <w:bCs/>
        </w:rPr>
      </w:pPr>
      <w:r w:rsidRPr="00D847FB">
        <w:rPr>
          <w:rFonts w:ascii="Verdana" w:eastAsia="Verdana" w:hAnsi="Verdana" w:cs="Verdana"/>
          <w:bCs/>
        </w:rPr>
        <w:t xml:space="preserve">Aos 20 anos e já com sólida carreira musical em Berlim, Mendelssohn decide empreender uma turnê pela Itália, França e Inglaterra. Em abril de 1829, chega a Londres e, no final de julho, parte para a Escócia, onde, em 7 de agosto, aporta nas ilhas Hébridas. No dia seguinte, visita a gruta de </w:t>
      </w:r>
      <w:proofErr w:type="spellStart"/>
      <w:r w:rsidRPr="00D847FB">
        <w:rPr>
          <w:rFonts w:ascii="Verdana" w:eastAsia="Verdana" w:hAnsi="Verdana" w:cs="Verdana"/>
          <w:bCs/>
        </w:rPr>
        <w:t>Fingal</w:t>
      </w:r>
      <w:proofErr w:type="spellEnd"/>
      <w:r w:rsidRPr="00D847FB">
        <w:rPr>
          <w:rFonts w:ascii="Verdana" w:eastAsia="Verdana" w:hAnsi="Verdana" w:cs="Verdana"/>
          <w:bCs/>
        </w:rPr>
        <w:t xml:space="preserve">, na inabitada ilha de </w:t>
      </w:r>
      <w:proofErr w:type="spellStart"/>
      <w:r w:rsidRPr="00D847FB">
        <w:rPr>
          <w:rFonts w:ascii="Verdana" w:eastAsia="Verdana" w:hAnsi="Verdana" w:cs="Verdana"/>
          <w:bCs/>
        </w:rPr>
        <w:t>Staffa</w:t>
      </w:r>
      <w:proofErr w:type="spellEnd"/>
      <w:r w:rsidRPr="00D847FB">
        <w:rPr>
          <w:rFonts w:ascii="Verdana" w:eastAsia="Verdana" w:hAnsi="Verdana" w:cs="Verdana"/>
          <w:bCs/>
        </w:rPr>
        <w:t xml:space="preserve">. Com aproximados 11 metros de altura e 69 metros de comprimento, a caverna é conhecida por suas coloridas colunas de basalto que se impõem ante o mar. “O mais refinado objeto na natureza”, segundo o compositor, ela o inspira de tal forma que, em carta à irmã Fanny, ele esboça os 21 primeiros compassos de sua abertura após dizer: “para fazer </w:t>
      </w:r>
      <w:r w:rsidRPr="00D847FB">
        <w:rPr>
          <w:rFonts w:ascii="Verdana" w:eastAsia="Verdana" w:hAnsi="Verdana" w:cs="Verdana"/>
          <w:bCs/>
        </w:rPr>
        <w:lastRenderedPageBreak/>
        <w:t xml:space="preserve">você entender quão extraordinariamente as Hébridas me afetaram, o trecho seguinte veio em minha mente por lá”. Aliando “musicalidade imagética” e primazia técnica, a obra só seria finalizada em Roma, no dia 16 de dezembro de 1830 — coincidentemente o único dia no ano em que a incidência de luz solar tem a angulação necessária para a completa iluminação da gruta. Estreada em Londres pelo próprio compositor em 14 de maio de 1832, foi publicada em 1835 sob o título </w:t>
      </w:r>
      <w:r w:rsidRPr="00D847FB">
        <w:rPr>
          <w:rFonts w:ascii="Verdana" w:eastAsia="Verdana" w:hAnsi="Verdana" w:cs="Verdana"/>
          <w:bCs/>
          <w:i/>
          <w:iCs/>
        </w:rPr>
        <w:t xml:space="preserve">A gruta de </w:t>
      </w:r>
      <w:proofErr w:type="spellStart"/>
      <w:r w:rsidRPr="00D847FB">
        <w:rPr>
          <w:rFonts w:ascii="Verdana" w:eastAsia="Verdana" w:hAnsi="Verdana" w:cs="Verdana"/>
          <w:bCs/>
          <w:i/>
          <w:iCs/>
        </w:rPr>
        <w:t>Fingal</w:t>
      </w:r>
      <w:proofErr w:type="spellEnd"/>
      <w:r w:rsidRPr="00D847FB">
        <w:rPr>
          <w:rFonts w:ascii="Verdana" w:eastAsia="Verdana" w:hAnsi="Verdana" w:cs="Verdana"/>
          <w:bCs/>
        </w:rPr>
        <w:t>, depois de revisões e de seu título oscilar entre “A ilha solitária” e “As Hébridas”.</w:t>
      </w:r>
    </w:p>
    <w:p w14:paraId="27ECDD03" w14:textId="77777777" w:rsidR="00EE78B5" w:rsidRPr="00D847FB" w:rsidRDefault="00EE78B5" w:rsidP="00254E83">
      <w:pPr>
        <w:spacing w:line="240" w:lineRule="auto"/>
        <w:rPr>
          <w:rFonts w:ascii="Verdana" w:eastAsia="Verdana" w:hAnsi="Verdana" w:cs="Verdana"/>
          <w:bCs/>
        </w:rPr>
      </w:pPr>
    </w:p>
    <w:p w14:paraId="74FFA4C1" w14:textId="5D9C6729" w:rsidR="00EE78B5" w:rsidRDefault="00EE78B5" w:rsidP="005607E6">
      <w:pPr>
        <w:spacing w:line="240" w:lineRule="auto"/>
        <w:jc w:val="both"/>
        <w:rPr>
          <w:rFonts w:ascii="Verdana" w:eastAsia="Verdana" w:hAnsi="Verdana" w:cs="Verdana"/>
          <w:b/>
        </w:rPr>
      </w:pPr>
      <w:r>
        <w:rPr>
          <w:rFonts w:ascii="Verdana" w:hAnsi="Verdana"/>
          <w:b/>
          <w:bCs/>
        </w:rPr>
        <w:t>Hekel Tavares</w:t>
      </w:r>
      <w:r w:rsidRPr="005D3A1A">
        <w:rPr>
          <w:rFonts w:ascii="Verdana" w:eastAsia="Verdana" w:hAnsi="Verdana" w:cs="Verdana"/>
          <w:b/>
          <w:highlight w:val="white"/>
        </w:rPr>
        <w:t xml:space="preserve"> (</w:t>
      </w:r>
      <w:r>
        <w:rPr>
          <w:rFonts w:ascii="Verdana" w:hAnsi="Verdana"/>
          <w:b/>
          <w:bCs/>
        </w:rPr>
        <w:t>Satuba</w:t>
      </w:r>
      <w:r w:rsidRPr="005D3A1A">
        <w:rPr>
          <w:rFonts w:ascii="Verdana" w:eastAsia="Verdana" w:hAnsi="Verdana" w:cs="Verdana"/>
          <w:b/>
          <w:highlight w:val="white"/>
        </w:rPr>
        <w:t xml:space="preserve">, </w:t>
      </w:r>
      <w:r w:rsidR="00BD37E9">
        <w:rPr>
          <w:rFonts w:ascii="Verdana" w:eastAsia="Verdana" w:hAnsi="Verdana" w:cs="Verdana"/>
          <w:b/>
          <w:highlight w:val="white"/>
        </w:rPr>
        <w:t>Brasil</w:t>
      </w:r>
      <w:r w:rsidRPr="005D3A1A">
        <w:rPr>
          <w:rFonts w:ascii="Verdana" w:eastAsia="Verdana" w:hAnsi="Verdana" w:cs="Verdana"/>
          <w:b/>
          <w:highlight w:val="white"/>
        </w:rPr>
        <w:t>, 1</w:t>
      </w:r>
      <w:r>
        <w:rPr>
          <w:rFonts w:ascii="Verdana" w:eastAsia="Verdana" w:hAnsi="Verdana" w:cs="Verdana"/>
          <w:b/>
          <w:highlight w:val="white"/>
        </w:rPr>
        <w:t>8</w:t>
      </w:r>
      <w:r w:rsidR="00BD37E9">
        <w:rPr>
          <w:rFonts w:ascii="Verdana" w:eastAsia="Verdana" w:hAnsi="Verdana" w:cs="Verdana"/>
          <w:b/>
          <w:highlight w:val="white"/>
        </w:rPr>
        <w:t>96</w:t>
      </w:r>
      <w:r w:rsidRPr="005D3A1A">
        <w:rPr>
          <w:rFonts w:ascii="Verdana" w:eastAsia="Verdana" w:hAnsi="Verdana" w:cs="Verdana"/>
          <w:b/>
          <w:highlight w:val="white"/>
        </w:rPr>
        <w:t xml:space="preserve"> – </w:t>
      </w:r>
      <w:r w:rsidR="00BD37E9">
        <w:rPr>
          <w:rFonts w:ascii="Verdana" w:eastAsia="Verdana" w:hAnsi="Verdana" w:cs="Verdana"/>
          <w:b/>
          <w:highlight w:val="white"/>
        </w:rPr>
        <w:t>Rio de Janeiro, Brasil</w:t>
      </w:r>
      <w:r w:rsidRPr="005D3A1A">
        <w:rPr>
          <w:rFonts w:ascii="Verdana" w:eastAsia="Verdana" w:hAnsi="Verdana" w:cs="Verdana"/>
          <w:b/>
          <w:highlight w:val="white"/>
        </w:rPr>
        <w:t>, 1</w:t>
      </w:r>
      <w:r w:rsidR="00BD37E9">
        <w:rPr>
          <w:rFonts w:ascii="Verdana" w:eastAsia="Verdana" w:hAnsi="Verdana" w:cs="Verdana"/>
          <w:b/>
          <w:highlight w:val="white"/>
        </w:rPr>
        <w:t>969</w:t>
      </w:r>
      <w:r w:rsidRPr="005D3A1A">
        <w:rPr>
          <w:rFonts w:ascii="Verdana" w:eastAsia="Verdana" w:hAnsi="Verdana" w:cs="Verdana"/>
          <w:b/>
          <w:highlight w:val="white"/>
        </w:rPr>
        <w:t>) e a obra</w:t>
      </w:r>
      <w:r w:rsidR="00BD37E9">
        <w:rPr>
          <w:rFonts w:ascii="Verdana" w:eastAsia="Verdana" w:hAnsi="Verdana" w:cs="Verdana"/>
          <w:b/>
          <w:highlight w:val="white"/>
        </w:rPr>
        <w:t xml:space="preserve"> </w:t>
      </w:r>
      <w:r w:rsidR="00BD37E9" w:rsidRPr="009106F4">
        <w:rPr>
          <w:rFonts w:ascii="Verdana" w:hAnsi="Verdana"/>
          <w:b/>
          <w:bCs/>
          <w:i/>
          <w:iCs/>
        </w:rPr>
        <w:t>Concerto para violino em formas brasileiras nº</w:t>
      </w:r>
      <w:r w:rsidR="009106F4" w:rsidRPr="009106F4">
        <w:rPr>
          <w:rFonts w:ascii="Verdana" w:hAnsi="Verdana"/>
          <w:b/>
          <w:bCs/>
          <w:i/>
          <w:iCs/>
        </w:rPr>
        <w:t>4, op.107</w:t>
      </w:r>
      <w:r>
        <w:rPr>
          <w:rFonts w:ascii="Verdana" w:eastAsia="Verdana" w:hAnsi="Verdana" w:cs="Verdana"/>
          <w:b/>
          <w:highlight w:val="white"/>
        </w:rPr>
        <w:t xml:space="preserve"> </w:t>
      </w:r>
      <w:r w:rsidRPr="005D3A1A">
        <w:rPr>
          <w:rFonts w:ascii="Verdana" w:eastAsia="Verdana" w:hAnsi="Verdana" w:cs="Verdana"/>
          <w:b/>
        </w:rPr>
        <w:t>(</w:t>
      </w:r>
      <w:r>
        <w:rPr>
          <w:rFonts w:ascii="Verdana" w:eastAsia="Verdana" w:hAnsi="Verdana" w:cs="Verdana"/>
          <w:b/>
        </w:rPr>
        <w:t>1</w:t>
      </w:r>
      <w:r w:rsidR="009106F4">
        <w:rPr>
          <w:rFonts w:ascii="Verdana" w:eastAsia="Verdana" w:hAnsi="Verdana" w:cs="Verdana"/>
          <w:b/>
        </w:rPr>
        <w:t>962</w:t>
      </w:r>
      <w:r w:rsidRPr="005D3A1A">
        <w:rPr>
          <w:rFonts w:ascii="Verdana" w:eastAsia="Verdana" w:hAnsi="Verdana" w:cs="Verdana"/>
          <w:b/>
        </w:rPr>
        <w:t>)</w:t>
      </w:r>
    </w:p>
    <w:p w14:paraId="1A68E92C" w14:textId="77777777" w:rsidR="00B90FED" w:rsidRDefault="00B90FED" w:rsidP="005607E6">
      <w:pPr>
        <w:spacing w:line="240" w:lineRule="auto"/>
        <w:jc w:val="both"/>
        <w:rPr>
          <w:rFonts w:ascii="Verdana" w:eastAsia="Verdana" w:hAnsi="Verdana" w:cs="Verdana"/>
          <w:b/>
        </w:rPr>
      </w:pPr>
    </w:p>
    <w:p w14:paraId="2E352960" w14:textId="77777777" w:rsidR="00B90FED" w:rsidRPr="00B90FED" w:rsidRDefault="00B90FED" w:rsidP="00B90FED">
      <w:pPr>
        <w:spacing w:line="240" w:lineRule="auto"/>
        <w:jc w:val="both"/>
        <w:rPr>
          <w:rFonts w:ascii="Verdana" w:eastAsia="Verdana" w:hAnsi="Verdana" w:cs="Verdana"/>
          <w:bCs/>
        </w:rPr>
      </w:pPr>
      <w:r w:rsidRPr="00B90FED">
        <w:rPr>
          <w:rFonts w:ascii="Verdana" w:eastAsia="Verdana" w:hAnsi="Verdana" w:cs="Verdana"/>
          <w:bCs/>
        </w:rPr>
        <w:t xml:space="preserve">Hekel Tavares se interessou logo pelas linguagens musicais populares, tendo crescido cercado pela música dos reisados e dos cantadores de desafios e repentistas de Maceió — tradições que atravessam seu </w:t>
      </w:r>
      <w:r w:rsidRPr="00B90FED">
        <w:rPr>
          <w:rFonts w:ascii="Verdana" w:eastAsia="Verdana" w:hAnsi="Verdana" w:cs="Verdana"/>
          <w:bCs/>
          <w:i/>
          <w:iCs/>
        </w:rPr>
        <w:t>Concerto para violino e orquestra “em formas brasileiras”, op. 107, nº 4</w:t>
      </w:r>
      <w:r w:rsidRPr="00B90FED">
        <w:rPr>
          <w:rFonts w:ascii="Verdana" w:eastAsia="Verdana" w:hAnsi="Verdana" w:cs="Verdana"/>
          <w:bCs/>
        </w:rPr>
        <w:t xml:space="preserve">, dedicado à escritora Martha Dutra Tavares, sua esposa. Uma leitura do compositor de três importantes gêneros musicais brasileiros, essa obra reflete tanto seu domínio da tradição de concerto quanto sua atuação como arranjador e compositor — é autor de mais de 150 canções populares. Como demonstra o diálogo sentido entre solista e clarinete logo no início do concerto, “Modinha” alude a uma das principais raízes da música popular brasileira: um tipo de canção essencialmente amorosa, de melodias lamentosas, que era acompanhada por viola dedilhada, violão ou piano. Fazendo menção a um gênero de louvor executado pelos tocadores de rabeca nordestinos às portas das igrejas durante funções religiosas, “Louvação” contrapõe um coro de metais, eco de um órgão de igreja, a um solista que se desdobra para soar como um duo de rabequeiros. “Ponteio” — palavra que, segundo Guerra-Peixe, seria uma corruptela de </w:t>
      </w:r>
      <w:r w:rsidRPr="00B90FED">
        <w:rPr>
          <w:rFonts w:ascii="Verdana" w:eastAsia="Verdana" w:hAnsi="Verdana" w:cs="Verdana"/>
          <w:bCs/>
          <w:i/>
          <w:iCs/>
        </w:rPr>
        <w:t>ponteado</w:t>
      </w:r>
      <w:r w:rsidRPr="00B90FED">
        <w:rPr>
          <w:rFonts w:ascii="Verdana" w:eastAsia="Verdana" w:hAnsi="Verdana" w:cs="Verdana"/>
          <w:bCs/>
        </w:rPr>
        <w:t xml:space="preserve"> — evoca, por fim, os prelúdios tocados para “dar o tom” dos cantos versificados e desafios, bem como as partes instrumentais que enriquecem os improvisos dos poetas e permitem aos cantadores descansar.</w:t>
      </w:r>
    </w:p>
    <w:p w14:paraId="58A62E02" w14:textId="77777777" w:rsidR="00B90FED" w:rsidRDefault="00B90FED" w:rsidP="005607E6">
      <w:pPr>
        <w:spacing w:line="240" w:lineRule="auto"/>
        <w:jc w:val="both"/>
        <w:rPr>
          <w:rFonts w:ascii="Verdana" w:eastAsia="Verdana" w:hAnsi="Verdana" w:cs="Verdana"/>
          <w:b/>
        </w:rPr>
      </w:pPr>
    </w:p>
    <w:p w14:paraId="38D1386B" w14:textId="27B04BF6" w:rsidR="005607E6" w:rsidRDefault="005607E6" w:rsidP="005607E6">
      <w:pPr>
        <w:spacing w:line="240" w:lineRule="auto"/>
        <w:jc w:val="both"/>
        <w:rPr>
          <w:rFonts w:ascii="Verdana" w:eastAsia="Verdana" w:hAnsi="Verdana" w:cs="Verdana"/>
          <w:b/>
        </w:rPr>
      </w:pPr>
      <w:r w:rsidRPr="00254E83">
        <w:rPr>
          <w:rFonts w:ascii="Verdana" w:hAnsi="Verdana"/>
          <w:b/>
          <w:bCs/>
        </w:rPr>
        <w:t>Felix</w:t>
      </w:r>
      <w:r>
        <w:rPr>
          <w:rFonts w:ascii="Verdana" w:hAnsi="Verdana"/>
          <w:b/>
          <w:bCs/>
        </w:rPr>
        <w:t xml:space="preserve"> </w:t>
      </w:r>
      <w:r w:rsidRPr="00254E83">
        <w:rPr>
          <w:rFonts w:ascii="Verdana" w:hAnsi="Verdana"/>
          <w:b/>
          <w:bCs/>
        </w:rPr>
        <w:t>Mendelssohn</w:t>
      </w:r>
      <w:r w:rsidRPr="005D3A1A">
        <w:rPr>
          <w:rFonts w:ascii="Verdana" w:eastAsia="Verdana" w:hAnsi="Verdana" w:cs="Verdana"/>
          <w:b/>
          <w:highlight w:val="white"/>
        </w:rPr>
        <w:t xml:space="preserve"> (</w:t>
      </w:r>
      <w:r w:rsidRPr="00254E83">
        <w:rPr>
          <w:rFonts w:ascii="Verdana" w:hAnsi="Verdana"/>
          <w:b/>
          <w:bCs/>
        </w:rPr>
        <w:t>Hamburgo</w:t>
      </w:r>
      <w:r w:rsidRPr="005D3A1A">
        <w:rPr>
          <w:rFonts w:ascii="Verdana" w:eastAsia="Verdana" w:hAnsi="Verdana" w:cs="Verdana"/>
          <w:b/>
          <w:highlight w:val="white"/>
        </w:rPr>
        <w:t>, Alemanha, 1</w:t>
      </w:r>
      <w:r>
        <w:rPr>
          <w:rFonts w:ascii="Verdana" w:eastAsia="Verdana" w:hAnsi="Verdana" w:cs="Verdana"/>
          <w:b/>
          <w:highlight w:val="white"/>
        </w:rPr>
        <w:t>809</w:t>
      </w:r>
      <w:r w:rsidRPr="005D3A1A">
        <w:rPr>
          <w:rFonts w:ascii="Verdana" w:eastAsia="Verdana" w:hAnsi="Verdana" w:cs="Verdana"/>
          <w:b/>
          <w:highlight w:val="white"/>
        </w:rPr>
        <w:t xml:space="preserve"> – L</w:t>
      </w:r>
      <w:r>
        <w:rPr>
          <w:rFonts w:ascii="Verdana" w:eastAsia="Verdana" w:hAnsi="Verdana" w:cs="Verdana"/>
          <w:b/>
          <w:highlight w:val="white"/>
        </w:rPr>
        <w:t>eipzig</w:t>
      </w:r>
      <w:r w:rsidRPr="005D3A1A">
        <w:rPr>
          <w:rFonts w:ascii="Verdana" w:eastAsia="Verdana" w:hAnsi="Verdana" w:cs="Verdana"/>
          <w:b/>
          <w:highlight w:val="white"/>
        </w:rPr>
        <w:t xml:space="preserve">, </w:t>
      </w:r>
      <w:r>
        <w:rPr>
          <w:rFonts w:ascii="Verdana" w:eastAsia="Verdana" w:hAnsi="Verdana" w:cs="Verdana"/>
          <w:b/>
          <w:highlight w:val="white"/>
        </w:rPr>
        <w:t>Alemanha</w:t>
      </w:r>
      <w:r w:rsidRPr="005D3A1A">
        <w:rPr>
          <w:rFonts w:ascii="Verdana" w:eastAsia="Verdana" w:hAnsi="Verdana" w:cs="Verdana"/>
          <w:b/>
          <w:highlight w:val="white"/>
        </w:rPr>
        <w:t>, 18</w:t>
      </w:r>
      <w:r>
        <w:rPr>
          <w:rFonts w:ascii="Verdana" w:eastAsia="Verdana" w:hAnsi="Verdana" w:cs="Verdana"/>
          <w:b/>
          <w:highlight w:val="white"/>
        </w:rPr>
        <w:t>47</w:t>
      </w:r>
      <w:r w:rsidRPr="005D3A1A">
        <w:rPr>
          <w:rFonts w:ascii="Verdana" w:eastAsia="Verdana" w:hAnsi="Verdana" w:cs="Verdana"/>
          <w:b/>
          <w:highlight w:val="white"/>
        </w:rPr>
        <w:t>) e a obra</w:t>
      </w:r>
      <w:r w:rsidR="000B5AA0">
        <w:rPr>
          <w:rFonts w:ascii="Verdana" w:eastAsia="Verdana" w:hAnsi="Verdana" w:cs="Verdana"/>
          <w:b/>
          <w:highlight w:val="white"/>
        </w:rPr>
        <w:t xml:space="preserve"> </w:t>
      </w:r>
      <w:r w:rsidR="000B5AA0" w:rsidRPr="00EF7877">
        <w:rPr>
          <w:rFonts w:ascii="Verdana" w:hAnsi="Verdana"/>
          <w:b/>
          <w:bCs/>
          <w:i/>
          <w:iCs/>
        </w:rPr>
        <w:t>Mar calmo e próspera viagem, op.</w:t>
      </w:r>
      <w:r w:rsidR="00EF7877">
        <w:rPr>
          <w:rFonts w:ascii="Verdana" w:hAnsi="Verdana"/>
          <w:b/>
          <w:bCs/>
          <w:i/>
          <w:iCs/>
        </w:rPr>
        <w:t xml:space="preserve"> </w:t>
      </w:r>
      <w:r w:rsidR="000B5AA0" w:rsidRPr="00EF7877">
        <w:rPr>
          <w:rFonts w:ascii="Verdana" w:hAnsi="Verdana"/>
          <w:b/>
          <w:bCs/>
          <w:i/>
          <w:iCs/>
        </w:rPr>
        <w:t>27</w:t>
      </w:r>
      <w:r w:rsidRPr="00EF7877">
        <w:rPr>
          <w:rFonts w:ascii="Verdana" w:eastAsia="Verdana" w:hAnsi="Verdana" w:cs="Verdana"/>
          <w:b/>
          <w:i/>
          <w:iCs/>
          <w:highlight w:val="white"/>
        </w:rPr>
        <w:t xml:space="preserve"> </w:t>
      </w:r>
      <w:r w:rsidRPr="005D3A1A">
        <w:rPr>
          <w:rFonts w:ascii="Verdana" w:eastAsia="Verdana" w:hAnsi="Verdana" w:cs="Verdana"/>
          <w:b/>
        </w:rPr>
        <w:t>(</w:t>
      </w:r>
      <w:r>
        <w:rPr>
          <w:rFonts w:ascii="Verdana" w:eastAsia="Verdana" w:hAnsi="Verdana" w:cs="Verdana"/>
          <w:b/>
        </w:rPr>
        <w:t>18</w:t>
      </w:r>
      <w:r w:rsidR="00927ED9">
        <w:rPr>
          <w:rFonts w:ascii="Verdana" w:eastAsia="Verdana" w:hAnsi="Verdana" w:cs="Verdana"/>
          <w:b/>
        </w:rPr>
        <w:t xml:space="preserve">28 l </w:t>
      </w:r>
      <w:r w:rsidR="00EF7877">
        <w:rPr>
          <w:rFonts w:ascii="Verdana" w:eastAsia="Verdana" w:hAnsi="Verdana" w:cs="Verdana"/>
          <w:b/>
        </w:rPr>
        <w:t>revisão 1834</w:t>
      </w:r>
      <w:r w:rsidRPr="005D3A1A">
        <w:rPr>
          <w:rFonts w:ascii="Verdana" w:eastAsia="Verdana" w:hAnsi="Verdana" w:cs="Verdana"/>
          <w:b/>
        </w:rPr>
        <w:t>)</w:t>
      </w:r>
    </w:p>
    <w:p w14:paraId="3FACF94C" w14:textId="77777777" w:rsidR="002851EE" w:rsidRDefault="002851EE" w:rsidP="005607E6">
      <w:pPr>
        <w:spacing w:line="240" w:lineRule="auto"/>
        <w:jc w:val="both"/>
        <w:rPr>
          <w:rFonts w:ascii="Verdana" w:eastAsia="Verdana" w:hAnsi="Verdana" w:cs="Verdana"/>
          <w:b/>
        </w:rPr>
      </w:pPr>
    </w:p>
    <w:p w14:paraId="08CBB750" w14:textId="41E03ED1" w:rsidR="002851EE" w:rsidRPr="002851EE" w:rsidRDefault="002851EE" w:rsidP="002851EE">
      <w:pPr>
        <w:spacing w:line="240" w:lineRule="auto"/>
        <w:jc w:val="both"/>
        <w:rPr>
          <w:rFonts w:ascii="Verdana" w:eastAsia="Verdana" w:hAnsi="Verdana" w:cs="Verdana"/>
          <w:bCs/>
        </w:rPr>
      </w:pPr>
      <w:r w:rsidRPr="002851EE">
        <w:rPr>
          <w:rFonts w:ascii="Verdana" w:eastAsia="Verdana" w:hAnsi="Verdana" w:cs="Verdana"/>
          <w:bCs/>
        </w:rPr>
        <w:t xml:space="preserve">Grande admirador de Goethe, Beethoven encontrou-se pessoalmente com o escritor em 1812. Como reverberação do encontro, em 1815, compôs em sua homenagem </w:t>
      </w:r>
      <w:r w:rsidRPr="002851EE">
        <w:rPr>
          <w:rFonts w:ascii="Verdana" w:eastAsia="Verdana" w:hAnsi="Verdana" w:cs="Verdana"/>
          <w:bCs/>
          <w:i/>
          <w:iCs/>
        </w:rPr>
        <w:t>Mar calmo e próspera viagem, op. 112</w:t>
      </w:r>
      <w:r w:rsidRPr="002851EE">
        <w:rPr>
          <w:rFonts w:ascii="Verdana" w:eastAsia="Verdana" w:hAnsi="Verdana" w:cs="Verdana"/>
          <w:bCs/>
        </w:rPr>
        <w:t xml:space="preserve">, uma breve cantata para coro e orquestra inspirada em dois de seus poemas. Anos mais tarde, em 1828, esses mesmos poemas serviram de inspiração a Felix Mendelssohn, que a partir deles criou a abertura orquestral </w:t>
      </w:r>
      <w:r w:rsidRPr="002851EE">
        <w:rPr>
          <w:rFonts w:ascii="Verdana" w:eastAsia="Verdana" w:hAnsi="Verdana" w:cs="Verdana"/>
          <w:bCs/>
          <w:i/>
          <w:iCs/>
        </w:rPr>
        <w:t>Mar calmo e próspera viagem, op. 27</w:t>
      </w:r>
      <w:r w:rsidRPr="002851EE">
        <w:rPr>
          <w:rFonts w:ascii="Verdana" w:eastAsia="Verdana" w:hAnsi="Verdana" w:cs="Verdana"/>
          <w:bCs/>
        </w:rPr>
        <w:t xml:space="preserve">. Escrita na mesma tonalidade da cantata de Beethoven, Ré maior, a obra de Mendelssohn divide-se, como a obra de Beethoven, em duas seções contrastantes. O “Adagio” estático, que se desenrola de forma lenta e lúgubre, traduz em música a atmosfera do poema “Mar calmo”, no qual um </w:t>
      </w:r>
      <w:r w:rsidRPr="002851EE">
        <w:rPr>
          <w:rFonts w:ascii="Verdana" w:eastAsia="Verdana" w:hAnsi="Verdana" w:cs="Verdana"/>
          <w:bCs/>
        </w:rPr>
        <w:lastRenderedPageBreak/>
        <w:t xml:space="preserve">marinheiro observa angustiado a calmaria que priva sua nau dos ventos que a fariam navegar: “O nauta, imerso noutro mar de </w:t>
      </w:r>
      <w:proofErr w:type="gramStart"/>
      <w:r w:rsidRPr="002851EE">
        <w:rPr>
          <w:rFonts w:ascii="Verdana" w:eastAsia="Verdana" w:hAnsi="Verdana" w:cs="Verdana"/>
          <w:bCs/>
        </w:rPr>
        <w:t>mágoas,/</w:t>
      </w:r>
      <w:proofErr w:type="gramEnd"/>
      <w:r w:rsidRPr="002851EE">
        <w:rPr>
          <w:rFonts w:ascii="Verdana" w:eastAsia="Verdana" w:hAnsi="Verdana" w:cs="Verdana"/>
          <w:bCs/>
        </w:rPr>
        <w:t>os olhos tristes e úmidos passeia/ pela tranquila quietação das águas”. Prenunciando a chegada dos ventos, um motivo repetido na flauta encerra a seção. Radicalmente contrastante, a segunda parte da abertura retrata em som o segundo poema: “Próspera jornada”. Nele, os ventos voltam a soprar, fazendo com que as ondas se repartam e o navio se mova veloz rumo à terra, que, avistada finalmente no último verso do poema, é anunciada na obra de Mendelssohn pela fanfarra de trompetes.</w:t>
      </w:r>
    </w:p>
    <w:p w14:paraId="0496435A" w14:textId="77777777" w:rsidR="002851EE" w:rsidRPr="002851EE" w:rsidRDefault="002851EE" w:rsidP="005607E6">
      <w:pPr>
        <w:spacing w:line="240" w:lineRule="auto"/>
        <w:jc w:val="both"/>
        <w:rPr>
          <w:rFonts w:ascii="Verdana" w:eastAsia="Verdana" w:hAnsi="Verdana" w:cs="Verdana"/>
          <w:bCs/>
        </w:rPr>
      </w:pPr>
    </w:p>
    <w:p w14:paraId="579968F5" w14:textId="57F033A6" w:rsidR="00EF7877" w:rsidRDefault="00EF7877" w:rsidP="00EF7877">
      <w:pPr>
        <w:spacing w:line="240" w:lineRule="auto"/>
        <w:jc w:val="both"/>
        <w:rPr>
          <w:rFonts w:ascii="Verdana" w:eastAsia="Verdana" w:hAnsi="Verdana" w:cs="Verdana"/>
          <w:b/>
        </w:rPr>
      </w:pPr>
      <w:r w:rsidRPr="00254E83">
        <w:rPr>
          <w:rFonts w:ascii="Verdana" w:hAnsi="Verdana"/>
          <w:b/>
          <w:bCs/>
        </w:rPr>
        <w:t>Benjamin</w:t>
      </w:r>
      <w:r>
        <w:rPr>
          <w:rFonts w:ascii="Verdana" w:hAnsi="Verdana"/>
          <w:b/>
          <w:bCs/>
        </w:rPr>
        <w:t xml:space="preserve"> </w:t>
      </w:r>
      <w:r w:rsidRPr="00254E83">
        <w:rPr>
          <w:rFonts w:ascii="Verdana" w:hAnsi="Verdana"/>
          <w:b/>
          <w:bCs/>
        </w:rPr>
        <w:t>Britten</w:t>
      </w:r>
      <w:r w:rsidRPr="005D3A1A">
        <w:rPr>
          <w:rFonts w:ascii="Verdana" w:eastAsia="Verdana" w:hAnsi="Verdana" w:cs="Verdana"/>
          <w:b/>
          <w:highlight w:val="white"/>
        </w:rPr>
        <w:t xml:space="preserve"> (</w:t>
      </w:r>
      <w:proofErr w:type="spellStart"/>
      <w:r w:rsidRPr="00254E83">
        <w:rPr>
          <w:rFonts w:ascii="Verdana" w:hAnsi="Verdana"/>
          <w:b/>
          <w:bCs/>
        </w:rPr>
        <w:t>Lowestoft</w:t>
      </w:r>
      <w:proofErr w:type="spellEnd"/>
      <w:r w:rsidRPr="005D3A1A">
        <w:rPr>
          <w:rFonts w:ascii="Verdana" w:eastAsia="Verdana" w:hAnsi="Verdana" w:cs="Verdana"/>
          <w:b/>
          <w:highlight w:val="white"/>
        </w:rPr>
        <w:t xml:space="preserve">, </w:t>
      </w:r>
      <w:r w:rsidRPr="00254E83">
        <w:rPr>
          <w:rFonts w:ascii="Verdana" w:hAnsi="Verdana"/>
          <w:b/>
          <w:bCs/>
        </w:rPr>
        <w:t>Inglaterra</w:t>
      </w:r>
      <w:r w:rsidRPr="005D3A1A">
        <w:rPr>
          <w:rFonts w:ascii="Verdana" w:eastAsia="Verdana" w:hAnsi="Verdana" w:cs="Verdana"/>
          <w:b/>
          <w:highlight w:val="white"/>
        </w:rPr>
        <w:t>, 1</w:t>
      </w:r>
      <w:r>
        <w:rPr>
          <w:rFonts w:ascii="Verdana" w:eastAsia="Verdana" w:hAnsi="Verdana" w:cs="Verdana"/>
          <w:b/>
          <w:highlight w:val="white"/>
        </w:rPr>
        <w:t>913</w:t>
      </w:r>
      <w:r w:rsidRPr="005D3A1A">
        <w:rPr>
          <w:rFonts w:ascii="Verdana" w:eastAsia="Verdana" w:hAnsi="Verdana" w:cs="Verdana"/>
          <w:b/>
          <w:highlight w:val="white"/>
        </w:rPr>
        <w:t xml:space="preserve"> –</w:t>
      </w:r>
      <w:r w:rsidR="003E5F22">
        <w:rPr>
          <w:rFonts w:ascii="Verdana" w:eastAsia="Verdana" w:hAnsi="Verdana" w:cs="Verdana"/>
          <w:b/>
          <w:highlight w:val="white"/>
        </w:rPr>
        <w:t xml:space="preserve"> 1</w:t>
      </w:r>
      <w:r>
        <w:rPr>
          <w:rFonts w:ascii="Verdana" w:eastAsia="Verdana" w:hAnsi="Verdana" w:cs="Verdana"/>
          <w:b/>
          <w:highlight w:val="white"/>
        </w:rPr>
        <w:t>9</w:t>
      </w:r>
      <w:r w:rsidR="003E5F22">
        <w:rPr>
          <w:rFonts w:ascii="Verdana" w:eastAsia="Verdana" w:hAnsi="Verdana" w:cs="Verdana"/>
          <w:b/>
          <w:highlight w:val="white"/>
        </w:rPr>
        <w:t>76</w:t>
      </w:r>
      <w:r w:rsidRPr="005D3A1A">
        <w:rPr>
          <w:rFonts w:ascii="Verdana" w:eastAsia="Verdana" w:hAnsi="Verdana" w:cs="Verdana"/>
          <w:b/>
          <w:highlight w:val="white"/>
        </w:rPr>
        <w:t>) e a obra</w:t>
      </w:r>
      <w:r>
        <w:rPr>
          <w:rFonts w:ascii="Verdana" w:eastAsia="Verdana" w:hAnsi="Verdana" w:cs="Verdana"/>
          <w:b/>
          <w:highlight w:val="white"/>
        </w:rPr>
        <w:t xml:space="preserve"> </w:t>
      </w:r>
      <w:r w:rsidR="003E5F22" w:rsidRPr="003E5F22">
        <w:rPr>
          <w:rFonts w:ascii="Verdana" w:hAnsi="Verdana"/>
          <w:b/>
          <w:bCs/>
          <w:i/>
          <w:iCs/>
        </w:rPr>
        <w:t>Peter Grimes: Quatro interlúdios marítimos, op. 33a</w:t>
      </w:r>
      <w:r w:rsidR="003E5F22" w:rsidRPr="005D3A1A">
        <w:rPr>
          <w:rFonts w:ascii="Verdana" w:eastAsia="Verdana" w:hAnsi="Verdana" w:cs="Verdana"/>
          <w:b/>
        </w:rPr>
        <w:t xml:space="preserve"> </w:t>
      </w:r>
      <w:r w:rsidRPr="005D3A1A">
        <w:rPr>
          <w:rFonts w:ascii="Verdana" w:eastAsia="Verdana" w:hAnsi="Verdana" w:cs="Verdana"/>
          <w:b/>
        </w:rPr>
        <w:t>(</w:t>
      </w:r>
      <w:r>
        <w:rPr>
          <w:rFonts w:ascii="Verdana" w:eastAsia="Verdana" w:hAnsi="Verdana" w:cs="Verdana"/>
          <w:b/>
        </w:rPr>
        <w:t>19</w:t>
      </w:r>
      <w:r w:rsidR="007C484A">
        <w:rPr>
          <w:rFonts w:ascii="Verdana" w:eastAsia="Verdana" w:hAnsi="Verdana" w:cs="Verdana"/>
          <w:b/>
        </w:rPr>
        <w:t>44-1945</w:t>
      </w:r>
      <w:r w:rsidRPr="005D3A1A">
        <w:rPr>
          <w:rFonts w:ascii="Verdana" w:eastAsia="Verdana" w:hAnsi="Verdana" w:cs="Verdana"/>
          <w:b/>
        </w:rPr>
        <w:t>)</w:t>
      </w:r>
    </w:p>
    <w:p w14:paraId="69A584A0" w14:textId="77777777" w:rsidR="00F013FD" w:rsidRDefault="00F013FD" w:rsidP="00EF7877">
      <w:pPr>
        <w:spacing w:line="240" w:lineRule="auto"/>
        <w:jc w:val="both"/>
        <w:rPr>
          <w:rFonts w:ascii="Verdana" w:eastAsia="Verdana" w:hAnsi="Verdana" w:cs="Verdana"/>
          <w:b/>
        </w:rPr>
      </w:pPr>
    </w:p>
    <w:p w14:paraId="3F6DCF6B" w14:textId="77777777" w:rsidR="00F013FD" w:rsidRPr="00F013FD" w:rsidRDefault="00F013FD" w:rsidP="00F013FD">
      <w:pPr>
        <w:spacing w:line="240" w:lineRule="auto"/>
        <w:jc w:val="both"/>
        <w:rPr>
          <w:rFonts w:ascii="Verdana" w:eastAsia="Verdana" w:hAnsi="Verdana" w:cs="Verdana"/>
          <w:bCs/>
        </w:rPr>
      </w:pPr>
      <w:r w:rsidRPr="00F013FD">
        <w:rPr>
          <w:rFonts w:ascii="Verdana" w:eastAsia="Verdana" w:hAnsi="Verdana" w:cs="Verdana"/>
          <w:bCs/>
        </w:rPr>
        <w:t>A música de Britten usa das conquistas do século XX sem rigores escolásticos ao mesmo tempo em que preza pela tradição musical. Disso resulta uma linguagem a um só tempo moderna e acessível,</w:t>
      </w:r>
      <w:r w:rsidRPr="00F013FD">
        <w:rPr>
          <w:rFonts w:ascii="Verdana" w:eastAsia="Verdana" w:hAnsi="Verdana" w:cs="Verdana"/>
          <w:b/>
        </w:rPr>
        <w:t xml:space="preserve"> </w:t>
      </w:r>
      <w:r w:rsidRPr="00F013FD">
        <w:rPr>
          <w:rFonts w:ascii="Verdana" w:eastAsia="Verdana" w:hAnsi="Verdana" w:cs="Verdana"/>
          <w:bCs/>
        </w:rPr>
        <w:t xml:space="preserve">sem o hermetismo intelectual de certas correntes que lhe são contemporâneas. De sua obra nada pequena, mais da metade é dedicada à música vocal — apesar de ter sido um grande pianista. Nela, somam-se nada menos do que 16 óperas, sendo </w:t>
      </w:r>
      <w:r w:rsidRPr="00F013FD">
        <w:rPr>
          <w:rFonts w:ascii="Verdana" w:eastAsia="Verdana" w:hAnsi="Verdana" w:cs="Verdana"/>
          <w:bCs/>
          <w:i/>
          <w:iCs/>
        </w:rPr>
        <w:t>Peter Grimes</w:t>
      </w:r>
      <w:r w:rsidRPr="00F013FD">
        <w:rPr>
          <w:rFonts w:ascii="Verdana" w:eastAsia="Verdana" w:hAnsi="Verdana" w:cs="Verdana"/>
          <w:bCs/>
        </w:rPr>
        <w:t xml:space="preserve"> sua primeira ópera séria. Britten residia nos Estados Unidos quando leu pela primeira vez </w:t>
      </w:r>
      <w:r w:rsidRPr="00F013FD">
        <w:rPr>
          <w:rFonts w:ascii="Verdana" w:eastAsia="Verdana" w:hAnsi="Verdana" w:cs="Verdana"/>
          <w:bCs/>
          <w:i/>
          <w:iCs/>
        </w:rPr>
        <w:t xml:space="preserve">The </w:t>
      </w:r>
      <w:proofErr w:type="spellStart"/>
      <w:r w:rsidRPr="00F013FD">
        <w:rPr>
          <w:rFonts w:ascii="Verdana" w:eastAsia="Verdana" w:hAnsi="Verdana" w:cs="Verdana"/>
          <w:bCs/>
          <w:i/>
          <w:iCs/>
        </w:rPr>
        <w:t>Borough</w:t>
      </w:r>
      <w:proofErr w:type="spellEnd"/>
      <w:r w:rsidRPr="00F013FD">
        <w:rPr>
          <w:rFonts w:ascii="Verdana" w:eastAsia="Verdana" w:hAnsi="Verdana" w:cs="Verdana"/>
          <w:bCs/>
        </w:rPr>
        <w:t xml:space="preserve">, do poeta inglês George </w:t>
      </w:r>
      <w:proofErr w:type="spellStart"/>
      <w:r w:rsidRPr="00F013FD">
        <w:rPr>
          <w:rFonts w:ascii="Verdana" w:eastAsia="Verdana" w:hAnsi="Verdana" w:cs="Verdana"/>
          <w:bCs/>
        </w:rPr>
        <w:t>Crabbe</w:t>
      </w:r>
      <w:proofErr w:type="spellEnd"/>
      <w:r w:rsidRPr="00F013FD">
        <w:rPr>
          <w:rFonts w:ascii="Verdana" w:eastAsia="Verdana" w:hAnsi="Verdana" w:cs="Verdana"/>
          <w:bCs/>
        </w:rPr>
        <w:t xml:space="preserve"> (1754–1832), obra ambientada na costa da região inglesa de Suffolk (onde o compositor nasceu) e que inclui “Peter Grimes”, o poema narrativo que conta a história de um pescador acusado de ter matado seu aprendiz. De volta à Inglaterra, em 1942, Britten dedicou-se à composição de uma ópera inspirada no poema. Estreada em Londres, em 1945, </w:t>
      </w:r>
      <w:r w:rsidRPr="00F013FD">
        <w:rPr>
          <w:rFonts w:ascii="Verdana" w:eastAsia="Verdana" w:hAnsi="Verdana" w:cs="Verdana"/>
          <w:bCs/>
          <w:i/>
          <w:iCs/>
        </w:rPr>
        <w:t>Peter Grimes</w:t>
      </w:r>
      <w:r w:rsidRPr="00F013FD">
        <w:rPr>
          <w:rFonts w:ascii="Verdana" w:eastAsia="Verdana" w:hAnsi="Verdana" w:cs="Verdana"/>
          <w:bCs/>
        </w:rPr>
        <w:t xml:space="preserve"> tornou-se o primeiro grande triunfo da carreira de Britten. Da ópera, foram publicados à parte a </w:t>
      </w:r>
      <w:proofErr w:type="spellStart"/>
      <w:r w:rsidRPr="00F013FD">
        <w:rPr>
          <w:rFonts w:ascii="Verdana" w:eastAsia="Verdana" w:hAnsi="Verdana" w:cs="Verdana"/>
          <w:bCs/>
          <w:i/>
          <w:iCs/>
        </w:rPr>
        <w:t>Passacaglia</w:t>
      </w:r>
      <w:proofErr w:type="spellEnd"/>
      <w:r w:rsidRPr="00F013FD">
        <w:rPr>
          <w:rFonts w:ascii="Verdana" w:eastAsia="Verdana" w:hAnsi="Verdana" w:cs="Verdana"/>
          <w:bCs/>
          <w:i/>
          <w:iCs/>
        </w:rPr>
        <w:t>, op. 33b</w:t>
      </w:r>
      <w:r w:rsidRPr="00F013FD">
        <w:rPr>
          <w:rFonts w:ascii="Verdana" w:eastAsia="Verdana" w:hAnsi="Verdana" w:cs="Verdana"/>
          <w:bCs/>
        </w:rPr>
        <w:t>, e os </w:t>
      </w:r>
      <w:r w:rsidRPr="00F013FD">
        <w:rPr>
          <w:rFonts w:ascii="Verdana" w:eastAsia="Verdana" w:hAnsi="Verdana" w:cs="Verdana"/>
          <w:bCs/>
          <w:i/>
          <w:iCs/>
        </w:rPr>
        <w:t>Quatro interlúdios marítimos, op. 33a</w:t>
      </w:r>
      <w:r w:rsidRPr="00F013FD">
        <w:rPr>
          <w:rFonts w:ascii="Verdana" w:eastAsia="Verdana" w:hAnsi="Verdana" w:cs="Verdana"/>
          <w:bCs/>
        </w:rPr>
        <w:t>, que frequentemente são executados como uma suíte orquestral — juntos ou não à </w:t>
      </w:r>
      <w:proofErr w:type="spellStart"/>
      <w:r w:rsidRPr="00F013FD">
        <w:rPr>
          <w:rFonts w:ascii="Verdana" w:eastAsia="Verdana" w:hAnsi="Verdana" w:cs="Verdana"/>
          <w:bCs/>
          <w:i/>
          <w:iCs/>
        </w:rPr>
        <w:t>Passacaglia</w:t>
      </w:r>
      <w:proofErr w:type="spellEnd"/>
      <w:r w:rsidRPr="00F013FD">
        <w:rPr>
          <w:rFonts w:ascii="Verdana" w:eastAsia="Verdana" w:hAnsi="Verdana" w:cs="Verdana"/>
          <w:bCs/>
        </w:rPr>
        <w:t>.</w:t>
      </w:r>
    </w:p>
    <w:p w14:paraId="43C48A97" w14:textId="77777777" w:rsidR="002872BE" w:rsidRDefault="002872BE" w:rsidP="00DB698B">
      <w:pPr>
        <w:jc w:val="both"/>
        <w:rPr>
          <w:rFonts w:ascii="Verdana" w:hAnsi="Verdana"/>
          <w:b/>
          <w:bCs/>
        </w:rPr>
      </w:pPr>
    </w:p>
    <w:p w14:paraId="2AA6563B" w14:textId="77777777" w:rsidR="00B10351" w:rsidRDefault="00B10351" w:rsidP="00B10351">
      <w:pPr>
        <w:rPr>
          <w:rFonts w:ascii="Verdana" w:hAnsi="Verdana" w:cs="Calibri Light"/>
          <w:b/>
          <w:bCs/>
        </w:rPr>
      </w:pPr>
      <w:r w:rsidRPr="00453F33">
        <w:rPr>
          <w:rFonts w:ascii="Verdana" w:hAnsi="Verdana" w:cs="Calibri Light"/>
          <w:b/>
          <w:bCs/>
        </w:rPr>
        <w:t xml:space="preserve">Filarmônica de Minas Gerais </w:t>
      </w:r>
    </w:p>
    <w:p w14:paraId="1A62EF1C" w14:textId="77777777" w:rsidR="00620512" w:rsidRPr="00453F33" w:rsidRDefault="00620512" w:rsidP="00B10351">
      <w:pPr>
        <w:rPr>
          <w:rFonts w:ascii="Verdana" w:hAnsi="Verdana" w:cs="Calibri Light"/>
          <w:b/>
          <w:bCs/>
        </w:rPr>
      </w:pPr>
    </w:p>
    <w:p w14:paraId="4A46D92B" w14:textId="77777777" w:rsidR="00B10351" w:rsidRPr="00453F33" w:rsidRDefault="00B10351" w:rsidP="00B10351">
      <w:pPr>
        <w:spacing w:line="240" w:lineRule="auto"/>
        <w:rPr>
          <w:rFonts w:ascii="Verdana" w:hAnsi="Verdana" w:cs="Calibri Light"/>
          <w:b/>
          <w:bCs/>
        </w:rPr>
      </w:pPr>
      <w:r w:rsidRPr="00453F33">
        <w:rPr>
          <w:rFonts w:ascii="Verdana" w:hAnsi="Verdana" w:cs="Calibri Light"/>
          <w:b/>
          <w:bCs/>
        </w:rPr>
        <w:t>Série Presto</w:t>
      </w:r>
    </w:p>
    <w:p w14:paraId="1B062841" w14:textId="77777777" w:rsidR="00B10351" w:rsidRPr="00453F33" w:rsidRDefault="00B10351" w:rsidP="00B10351">
      <w:pPr>
        <w:spacing w:line="240" w:lineRule="auto"/>
        <w:rPr>
          <w:rFonts w:ascii="Verdana" w:hAnsi="Verdana" w:cs="Calibri Light"/>
          <w:b/>
          <w:bCs/>
        </w:rPr>
      </w:pPr>
      <w:r>
        <w:rPr>
          <w:rFonts w:ascii="Verdana" w:hAnsi="Verdana" w:cs="Calibri Light"/>
          <w:b/>
          <w:bCs/>
        </w:rPr>
        <w:t>6</w:t>
      </w:r>
      <w:r w:rsidRPr="00453F33">
        <w:rPr>
          <w:rFonts w:ascii="Verdana" w:hAnsi="Verdana" w:cs="Calibri Light"/>
          <w:b/>
          <w:bCs/>
        </w:rPr>
        <w:t xml:space="preserve"> de </w:t>
      </w:r>
      <w:r>
        <w:rPr>
          <w:rFonts w:ascii="Verdana" w:hAnsi="Verdana" w:cs="Calibri Light"/>
          <w:b/>
          <w:bCs/>
        </w:rPr>
        <w:t>agosto</w:t>
      </w:r>
      <w:r w:rsidRPr="00453F33">
        <w:rPr>
          <w:rFonts w:ascii="Verdana" w:hAnsi="Verdana" w:cs="Calibri Light"/>
          <w:b/>
          <w:bCs/>
        </w:rPr>
        <w:t xml:space="preserve"> – 20h30 </w:t>
      </w:r>
    </w:p>
    <w:p w14:paraId="56431317" w14:textId="77777777" w:rsidR="00B10351" w:rsidRPr="00453F33" w:rsidRDefault="00B10351" w:rsidP="00B10351">
      <w:pPr>
        <w:spacing w:line="240" w:lineRule="auto"/>
        <w:rPr>
          <w:rFonts w:ascii="Verdana" w:hAnsi="Verdana" w:cs="Calibri Light"/>
          <w:b/>
          <w:bCs/>
        </w:rPr>
      </w:pPr>
      <w:r w:rsidRPr="00453F33">
        <w:rPr>
          <w:rFonts w:ascii="Verdana" w:hAnsi="Verdana" w:cs="Calibri Light"/>
          <w:b/>
          <w:bCs/>
        </w:rPr>
        <w:t>Sala Minas Gerais</w:t>
      </w:r>
    </w:p>
    <w:p w14:paraId="66402C26" w14:textId="77777777" w:rsidR="00B10351" w:rsidRPr="00453F33" w:rsidRDefault="00B10351" w:rsidP="00B10351">
      <w:pPr>
        <w:rPr>
          <w:rFonts w:ascii="Verdana" w:hAnsi="Verdana" w:cs="Calibri Light"/>
          <w:b/>
          <w:bCs/>
        </w:rPr>
      </w:pPr>
    </w:p>
    <w:p w14:paraId="46EAA2FE" w14:textId="77777777" w:rsidR="00B10351" w:rsidRPr="00453F33" w:rsidRDefault="00B10351" w:rsidP="00B10351">
      <w:pPr>
        <w:spacing w:line="240" w:lineRule="auto"/>
        <w:rPr>
          <w:rFonts w:ascii="Verdana" w:hAnsi="Verdana" w:cs="Calibri Light"/>
          <w:b/>
          <w:bCs/>
        </w:rPr>
      </w:pPr>
      <w:r w:rsidRPr="00453F33">
        <w:rPr>
          <w:rFonts w:ascii="Verdana" w:hAnsi="Verdana" w:cs="Calibri Light"/>
          <w:b/>
          <w:bCs/>
        </w:rPr>
        <w:t xml:space="preserve">Série </w:t>
      </w:r>
      <w:proofErr w:type="spellStart"/>
      <w:r w:rsidRPr="00453F33">
        <w:rPr>
          <w:rFonts w:ascii="Verdana" w:hAnsi="Verdana" w:cs="Calibri Light"/>
          <w:b/>
          <w:bCs/>
        </w:rPr>
        <w:t>Veloce</w:t>
      </w:r>
      <w:proofErr w:type="spellEnd"/>
    </w:p>
    <w:p w14:paraId="327BC769" w14:textId="77777777" w:rsidR="00B10351" w:rsidRPr="00453F33" w:rsidRDefault="00B10351" w:rsidP="00B10351">
      <w:pPr>
        <w:spacing w:line="240" w:lineRule="auto"/>
        <w:rPr>
          <w:rFonts w:ascii="Verdana" w:hAnsi="Verdana" w:cs="Calibri Light"/>
          <w:b/>
          <w:bCs/>
        </w:rPr>
      </w:pPr>
      <w:r>
        <w:rPr>
          <w:rFonts w:ascii="Verdana" w:hAnsi="Verdana" w:cs="Calibri Light"/>
          <w:b/>
          <w:bCs/>
        </w:rPr>
        <w:t>7</w:t>
      </w:r>
      <w:r w:rsidRPr="00453F33">
        <w:rPr>
          <w:rFonts w:ascii="Verdana" w:hAnsi="Verdana" w:cs="Calibri Light"/>
          <w:b/>
          <w:bCs/>
        </w:rPr>
        <w:t xml:space="preserve"> de </w:t>
      </w:r>
      <w:r>
        <w:rPr>
          <w:rFonts w:ascii="Verdana" w:hAnsi="Verdana" w:cs="Calibri Light"/>
          <w:b/>
          <w:bCs/>
        </w:rPr>
        <w:t>agosto</w:t>
      </w:r>
      <w:r w:rsidRPr="00453F33">
        <w:rPr>
          <w:rFonts w:ascii="Verdana" w:hAnsi="Verdana" w:cs="Calibri Light"/>
          <w:b/>
          <w:bCs/>
        </w:rPr>
        <w:t xml:space="preserve"> – 20h30 </w:t>
      </w:r>
    </w:p>
    <w:p w14:paraId="519DD884" w14:textId="77777777" w:rsidR="00B10351" w:rsidRPr="00453F33" w:rsidRDefault="00B10351" w:rsidP="00B10351">
      <w:pPr>
        <w:spacing w:line="240" w:lineRule="auto"/>
        <w:rPr>
          <w:rFonts w:ascii="Verdana" w:hAnsi="Verdana" w:cs="Calibri Light"/>
          <w:b/>
          <w:bCs/>
        </w:rPr>
      </w:pPr>
      <w:r w:rsidRPr="00453F33">
        <w:rPr>
          <w:rFonts w:ascii="Verdana" w:hAnsi="Verdana" w:cs="Calibri Light"/>
          <w:b/>
          <w:bCs/>
        </w:rPr>
        <w:t>Sala Minas Gerais</w:t>
      </w:r>
    </w:p>
    <w:p w14:paraId="2F8823D5" w14:textId="77777777" w:rsidR="00B10351" w:rsidRPr="00453F33" w:rsidRDefault="00B10351" w:rsidP="00B10351">
      <w:pPr>
        <w:spacing w:line="240" w:lineRule="auto"/>
        <w:rPr>
          <w:rFonts w:ascii="Verdana" w:hAnsi="Verdana" w:cs="Calibri Light"/>
        </w:rPr>
      </w:pPr>
    </w:p>
    <w:p w14:paraId="14D38117" w14:textId="77777777" w:rsidR="00B10351" w:rsidRDefault="00B10351" w:rsidP="00B10351">
      <w:pPr>
        <w:spacing w:line="240" w:lineRule="auto"/>
        <w:rPr>
          <w:rFonts w:ascii="Verdana" w:hAnsi="Verdana" w:cs="Calibri Light"/>
        </w:rPr>
      </w:pPr>
      <w:r>
        <w:rPr>
          <w:rFonts w:ascii="Verdana" w:hAnsi="Verdana" w:cs="Calibri Light"/>
        </w:rPr>
        <w:t>José Soares</w:t>
      </w:r>
      <w:r w:rsidRPr="00453F33">
        <w:rPr>
          <w:rFonts w:ascii="Verdana" w:hAnsi="Verdana" w:cs="Calibri Light"/>
        </w:rPr>
        <w:t>, regente</w:t>
      </w:r>
    </w:p>
    <w:p w14:paraId="110C199D" w14:textId="77777777" w:rsidR="00B10351" w:rsidRDefault="00B10351" w:rsidP="00B10351">
      <w:pPr>
        <w:spacing w:line="240" w:lineRule="auto"/>
        <w:rPr>
          <w:rFonts w:ascii="Verdana" w:hAnsi="Verdana" w:cs="Calibri Light"/>
        </w:rPr>
      </w:pPr>
      <w:r>
        <w:rPr>
          <w:rFonts w:ascii="Verdana" w:hAnsi="Verdana" w:cs="Calibri Light"/>
        </w:rPr>
        <w:t xml:space="preserve">Guido Sant’Anna, violino </w:t>
      </w:r>
    </w:p>
    <w:p w14:paraId="183F4FBD" w14:textId="77777777" w:rsidR="00B10351" w:rsidRPr="00453F33" w:rsidRDefault="00B10351" w:rsidP="00B10351">
      <w:pPr>
        <w:rPr>
          <w:rFonts w:ascii="Verdana" w:hAnsi="Verdana"/>
          <w:b/>
          <w:bCs/>
        </w:rPr>
      </w:pPr>
    </w:p>
    <w:p w14:paraId="4FE2C5E0" w14:textId="77777777" w:rsidR="00B10351" w:rsidRPr="00453F33" w:rsidRDefault="00B10351" w:rsidP="00B10351">
      <w:pPr>
        <w:spacing w:line="240" w:lineRule="auto"/>
        <w:rPr>
          <w:rFonts w:ascii="Verdana" w:hAnsi="Verdana"/>
          <w:i/>
          <w:iCs/>
        </w:rPr>
      </w:pPr>
      <w:r>
        <w:rPr>
          <w:rFonts w:ascii="Verdana" w:hAnsi="Verdana"/>
          <w:b/>
          <w:bCs/>
        </w:rPr>
        <w:t>MENDELSSOHN</w:t>
      </w:r>
      <w:r w:rsidRPr="00453F33">
        <w:rPr>
          <w:rFonts w:ascii="Verdana" w:hAnsi="Verdana"/>
        </w:rPr>
        <w:t xml:space="preserve">   </w:t>
      </w:r>
      <w:r>
        <w:rPr>
          <w:rFonts w:ascii="Verdana" w:hAnsi="Verdana"/>
          <w:i/>
          <w:iCs/>
        </w:rPr>
        <w:t xml:space="preserve">A Gruta de </w:t>
      </w:r>
      <w:proofErr w:type="spellStart"/>
      <w:r>
        <w:rPr>
          <w:rFonts w:ascii="Verdana" w:hAnsi="Verdana"/>
          <w:i/>
          <w:iCs/>
        </w:rPr>
        <w:t>Fingal</w:t>
      </w:r>
      <w:proofErr w:type="spellEnd"/>
      <w:r>
        <w:rPr>
          <w:rFonts w:ascii="Verdana" w:hAnsi="Verdana"/>
          <w:i/>
          <w:iCs/>
        </w:rPr>
        <w:t>, op. 26</w:t>
      </w:r>
    </w:p>
    <w:p w14:paraId="49CDEF67" w14:textId="77777777" w:rsidR="00B10351" w:rsidRDefault="00B10351" w:rsidP="00B10351">
      <w:pPr>
        <w:spacing w:line="240" w:lineRule="auto"/>
        <w:rPr>
          <w:rFonts w:ascii="Verdana" w:hAnsi="Verdana"/>
          <w:i/>
          <w:iCs/>
        </w:rPr>
      </w:pPr>
      <w:r>
        <w:rPr>
          <w:rFonts w:ascii="Verdana" w:hAnsi="Verdana"/>
          <w:b/>
          <w:bCs/>
        </w:rPr>
        <w:t xml:space="preserve">TAVARES             </w:t>
      </w:r>
      <w:r w:rsidRPr="001F2D81">
        <w:rPr>
          <w:rFonts w:ascii="Verdana" w:hAnsi="Verdana"/>
          <w:i/>
          <w:iCs/>
        </w:rPr>
        <w:t xml:space="preserve">Concerto para </w:t>
      </w:r>
      <w:r>
        <w:rPr>
          <w:rFonts w:ascii="Verdana" w:hAnsi="Verdana"/>
          <w:i/>
          <w:iCs/>
        </w:rPr>
        <w:t>violino em formas brasileiras nº 4, op. 107</w:t>
      </w:r>
    </w:p>
    <w:p w14:paraId="7C6611C3" w14:textId="77777777" w:rsidR="00B10351" w:rsidRPr="00453F33" w:rsidRDefault="00B10351" w:rsidP="00B10351">
      <w:pPr>
        <w:spacing w:line="240" w:lineRule="auto"/>
        <w:rPr>
          <w:rFonts w:ascii="Verdana" w:hAnsi="Verdana"/>
          <w:i/>
          <w:iCs/>
        </w:rPr>
      </w:pPr>
      <w:r>
        <w:rPr>
          <w:rFonts w:ascii="Verdana" w:hAnsi="Verdana"/>
          <w:b/>
          <w:bCs/>
        </w:rPr>
        <w:t>MENDELSSOHN</w:t>
      </w:r>
      <w:r w:rsidRPr="00453F33">
        <w:rPr>
          <w:rFonts w:ascii="Verdana" w:hAnsi="Verdana"/>
        </w:rPr>
        <w:t xml:space="preserve">   </w:t>
      </w:r>
      <w:r w:rsidRPr="005016F0">
        <w:rPr>
          <w:rFonts w:ascii="Verdana" w:hAnsi="Verdana"/>
          <w:i/>
          <w:iCs/>
        </w:rPr>
        <w:t>Mar calmo e próspera viagem, op. 27</w:t>
      </w:r>
    </w:p>
    <w:p w14:paraId="72C473C0" w14:textId="77777777" w:rsidR="00B10351" w:rsidRPr="00453F33" w:rsidRDefault="00B10351" w:rsidP="00B10351">
      <w:pPr>
        <w:spacing w:line="240" w:lineRule="auto"/>
        <w:rPr>
          <w:rFonts w:ascii="Verdana" w:hAnsi="Verdana"/>
        </w:rPr>
      </w:pPr>
      <w:r>
        <w:rPr>
          <w:rFonts w:ascii="Verdana" w:hAnsi="Verdana"/>
          <w:b/>
          <w:bCs/>
        </w:rPr>
        <w:lastRenderedPageBreak/>
        <w:t>BRITTEN</w:t>
      </w:r>
      <w:r w:rsidRPr="00453F33">
        <w:rPr>
          <w:rFonts w:ascii="Verdana" w:hAnsi="Verdana"/>
        </w:rPr>
        <w:t xml:space="preserve">  </w:t>
      </w:r>
      <w:r>
        <w:rPr>
          <w:rFonts w:ascii="Verdana" w:hAnsi="Verdana"/>
        </w:rPr>
        <w:t xml:space="preserve">           </w:t>
      </w:r>
      <w:r w:rsidRPr="00CC4BD2">
        <w:rPr>
          <w:rFonts w:ascii="Verdana" w:hAnsi="Verdana"/>
          <w:i/>
          <w:iCs/>
        </w:rPr>
        <w:t>Peter Grimes: Quatro interlúdios marítimos, op. 33</w:t>
      </w:r>
      <w:r>
        <w:rPr>
          <w:rFonts w:ascii="Verdana" w:hAnsi="Verdana"/>
          <w:i/>
          <w:iCs/>
        </w:rPr>
        <w:t>a</w:t>
      </w:r>
      <w:r w:rsidRPr="00CC4BD2">
        <w:rPr>
          <w:rFonts w:ascii="Verdana" w:hAnsi="Verdana"/>
          <w:i/>
          <w:iCs/>
        </w:rPr>
        <w:t xml:space="preserve"> </w:t>
      </w:r>
      <w:r w:rsidRPr="00CC4BD2">
        <w:rPr>
          <w:rFonts w:ascii="Verdana" w:hAnsi="Verdana"/>
          <w:i/>
          <w:iCs/>
        </w:rPr>
        <w:tab/>
      </w:r>
    </w:p>
    <w:p w14:paraId="71352A0B" w14:textId="77777777" w:rsidR="008A3685" w:rsidRPr="001D6D91" w:rsidRDefault="008A3685" w:rsidP="008A3685">
      <w:pPr>
        <w:jc w:val="both"/>
        <w:rPr>
          <w:rFonts w:ascii="Verdana" w:hAnsi="Verdana"/>
        </w:rPr>
      </w:pPr>
      <w:r w:rsidRPr="001D6D91">
        <w:rPr>
          <w:rFonts w:ascii="Verdana" w:hAnsi="Verdana"/>
        </w:rPr>
        <w:t>INGRESSOS:</w:t>
      </w:r>
    </w:p>
    <w:p w14:paraId="4E0E5CE0" w14:textId="77777777" w:rsidR="00026C21" w:rsidRPr="001D6D91" w:rsidRDefault="00026C21" w:rsidP="008A3685">
      <w:pPr>
        <w:jc w:val="both"/>
        <w:rPr>
          <w:rFonts w:ascii="Verdana" w:hAnsi="Verdana"/>
        </w:rPr>
      </w:pPr>
    </w:p>
    <w:p w14:paraId="1F9AD1F2" w14:textId="527E6CB7" w:rsidR="008A3685" w:rsidRPr="001D6D91" w:rsidRDefault="008A3685" w:rsidP="008A3685">
      <w:pPr>
        <w:jc w:val="both"/>
        <w:rPr>
          <w:rFonts w:ascii="Verdana" w:hAnsi="Verdana"/>
        </w:rPr>
      </w:pPr>
      <w:r w:rsidRPr="001D6D91">
        <w:rPr>
          <w:rFonts w:ascii="Verdana" w:hAnsi="Verdana"/>
        </w:rPr>
        <w:t>R$ 50 (Mezanino), R$ 58 (Coro), R$ 58 (Terraço), R$ 84 (Balcão Palco), R$ 105 (Balcão Lateral), R$ 143 (Plateia Central)</w:t>
      </w:r>
      <w:r w:rsidR="009F19FA">
        <w:rPr>
          <w:rFonts w:ascii="Verdana" w:hAnsi="Verdana"/>
        </w:rPr>
        <w:t xml:space="preserve"> e</w:t>
      </w:r>
      <w:r w:rsidRPr="001D6D91">
        <w:rPr>
          <w:rFonts w:ascii="Verdana" w:hAnsi="Verdana"/>
        </w:rPr>
        <w:t xml:space="preserve"> R$ 185 (Balcão Principal)</w:t>
      </w:r>
      <w:r w:rsidR="009F19FA">
        <w:rPr>
          <w:rFonts w:ascii="Verdana" w:hAnsi="Verdana"/>
        </w:rPr>
        <w:t>.</w:t>
      </w:r>
    </w:p>
    <w:p w14:paraId="65AFEE88" w14:textId="77777777" w:rsidR="00026C21" w:rsidRPr="001D6D91" w:rsidRDefault="00026C21" w:rsidP="008A3685">
      <w:pPr>
        <w:jc w:val="both"/>
        <w:rPr>
          <w:rFonts w:ascii="Verdana" w:hAnsi="Verdana"/>
        </w:rPr>
      </w:pPr>
    </w:p>
    <w:p w14:paraId="117504C3" w14:textId="77777777" w:rsidR="008A3685" w:rsidRPr="001D6D91" w:rsidRDefault="008A3685" w:rsidP="008A3685">
      <w:pPr>
        <w:jc w:val="both"/>
        <w:rPr>
          <w:rFonts w:ascii="Verdana" w:hAnsi="Verdana"/>
        </w:rPr>
      </w:pPr>
      <w:r w:rsidRPr="001D6D91">
        <w:rPr>
          <w:rFonts w:ascii="Verdana" w:hAnsi="Verdana"/>
        </w:rPr>
        <w:t>Ingressos para Coro e Terraço serão comercializados somente após a venda dos demais setores.</w:t>
      </w:r>
    </w:p>
    <w:p w14:paraId="31F90198" w14:textId="77777777" w:rsidR="00026C21" w:rsidRPr="001D6D91" w:rsidRDefault="00026C21" w:rsidP="008A3685">
      <w:pPr>
        <w:jc w:val="both"/>
        <w:rPr>
          <w:rFonts w:ascii="Verdana" w:hAnsi="Verdana"/>
        </w:rPr>
      </w:pPr>
    </w:p>
    <w:p w14:paraId="51446A21" w14:textId="77777777" w:rsidR="008A3685" w:rsidRPr="001D6D91" w:rsidRDefault="008A3685" w:rsidP="008A3685">
      <w:pPr>
        <w:jc w:val="both"/>
        <w:rPr>
          <w:rFonts w:ascii="Verdana" w:hAnsi="Verdana"/>
        </w:rPr>
      </w:pPr>
      <w:r w:rsidRPr="001D6D91">
        <w:rPr>
          <w:rFonts w:ascii="Verdana" w:hAnsi="Verdana"/>
        </w:rPr>
        <w:t>Meia-entrada para estudantes, maiores de 60 anos, jovens de baixa renda e pessoas com deficiência, de acordo com a legislação.</w:t>
      </w:r>
    </w:p>
    <w:p w14:paraId="48A86428" w14:textId="77777777" w:rsidR="008A3685" w:rsidRPr="001D6D91" w:rsidRDefault="008A3685" w:rsidP="008A3685">
      <w:pPr>
        <w:jc w:val="both"/>
        <w:rPr>
          <w:rFonts w:ascii="Verdana" w:hAnsi="Verdana"/>
        </w:rPr>
      </w:pPr>
      <w:r w:rsidRPr="001D6D91">
        <w:rPr>
          <w:rFonts w:ascii="Verdana" w:hAnsi="Verdana"/>
        </w:rPr>
        <w:t xml:space="preserve">Informações: (31) 3219-9000 ou </w:t>
      </w:r>
      <w:hyperlink r:id="rId8" w:history="1">
        <w:r w:rsidRPr="001D6D91">
          <w:rPr>
            <w:rStyle w:val="Hyperlink"/>
            <w:rFonts w:ascii="Verdana" w:hAnsi="Verdana"/>
          </w:rPr>
          <w:t>www.filarmonica.art.br</w:t>
        </w:r>
      </w:hyperlink>
    </w:p>
    <w:p w14:paraId="7F172925" w14:textId="77777777" w:rsidR="008A3685" w:rsidRPr="001D6D91" w:rsidRDefault="008A3685" w:rsidP="008A3685">
      <w:pPr>
        <w:jc w:val="both"/>
        <w:rPr>
          <w:rFonts w:ascii="Verdana" w:hAnsi="Verdana"/>
        </w:rPr>
      </w:pPr>
    </w:p>
    <w:p w14:paraId="36926FBF" w14:textId="77777777" w:rsidR="008A3685" w:rsidRPr="001D6D91" w:rsidRDefault="008A3685" w:rsidP="008A3685">
      <w:pPr>
        <w:jc w:val="both"/>
        <w:rPr>
          <w:rFonts w:ascii="Verdana" w:hAnsi="Verdana"/>
        </w:rPr>
      </w:pPr>
      <w:r w:rsidRPr="001D6D91">
        <w:rPr>
          <w:rFonts w:ascii="Verdana" w:hAnsi="Verdana"/>
        </w:rPr>
        <w:t>Bilheteria da Sala Minas Gerais</w:t>
      </w:r>
    </w:p>
    <w:p w14:paraId="2AD5BD3E" w14:textId="77777777" w:rsidR="008A3685" w:rsidRPr="001D6D91" w:rsidRDefault="008A3685" w:rsidP="008A3685">
      <w:pPr>
        <w:jc w:val="both"/>
        <w:rPr>
          <w:rFonts w:ascii="Verdana" w:hAnsi="Verdana"/>
        </w:rPr>
      </w:pPr>
      <w:r w:rsidRPr="001D6D91">
        <w:rPr>
          <w:rFonts w:ascii="Verdana" w:hAnsi="Verdana"/>
        </w:rPr>
        <w:t>Horário de funcionamento</w:t>
      </w:r>
    </w:p>
    <w:p w14:paraId="64C9B89B" w14:textId="77777777" w:rsidR="008A3685" w:rsidRPr="001D6D91" w:rsidRDefault="008A3685" w:rsidP="008A3685">
      <w:pPr>
        <w:jc w:val="both"/>
        <w:rPr>
          <w:rFonts w:ascii="Verdana" w:hAnsi="Verdana"/>
        </w:rPr>
      </w:pPr>
      <w:r w:rsidRPr="001D6D91">
        <w:rPr>
          <w:rFonts w:ascii="Verdana" w:hAnsi="Verdana"/>
        </w:rPr>
        <w:t>Dias sem concerto:</w:t>
      </w:r>
    </w:p>
    <w:p w14:paraId="29BBFE48" w14:textId="77777777" w:rsidR="008A3685" w:rsidRPr="001D6D91" w:rsidRDefault="008A3685" w:rsidP="008A3685">
      <w:pPr>
        <w:jc w:val="both"/>
        <w:rPr>
          <w:rFonts w:ascii="Verdana" w:hAnsi="Verdana"/>
        </w:rPr>
      </w:pPr>
      <w:r w:rsidRPr="001D6D91">
        <w:rPr>
          <w:rFonts w:ascii="Verdana" w:hAnsi="Verdana"/>
        </w:rPr>
        <w:t>3ª a 6ª — 12h a 20h</w:t>
      </w:r>
    </w:p>
    <w:p w14:paraId="2C16E02E" w14:textId="77777777" w:rsidR="008A3685" w:rsidRPr="001D6D91" w:rsidRDefault="008A3685" w:rsidP="008A3685">
      <w:pPr>
        <w:jc w:val="both"/>
        <w:rPr>
          <w:rFonts w:ascii="Verdana" w:hAnsi="Verdana"/>
        </w:rPr>
      </w:pPr>
      <w:r w:rsidRPr="001D6D91">
        <w:rPr>
          <w:rFonts w:ascii="Verdana" w:hAnsi="Verdana"/>
        </w:rPr>
        <w:t>Sábado — 12h a 18h </w:t>
      </w:r>
    </w:p>
    <w:p w14:paraId="04A31E41" w14:textId="77777777" w:rsidR="008A3685" w:rsidRPr="001D6D91" w:rsidRDefault="008A3685" w:rsidP="008A3685">
      <w:pPr>
        <w:jc w:val="both"/>
        <w:rPr>
          <w:rFonts w:ascii="Verdana" w:hAnsi="Verdana"/>
        </w:rPr>
      </w:pPr>
    </w:p>
    <w:p w14:paraId="00CC596A" w14:textId="77777777" w:rsidR="008A3685" w:rsidRPr="001D6D91" w:rsidRDefault="008A3685" w:rsidP="008A3685">
      <w:pPr>
        <w:jc w:val="both"/>
        <w:rPr>
          <w:rFonts w:ascii="Verdana" w:hAnsi="Verdana"/>
        </w:rPr>
      </w:pPr>
      <w:r w:rsidRPr="001D6D91">
        <w:rPr>
          <w:rFonts w:ascii="Verdana" w:hAnsi="Verdana"/>
        </w:rPr>
        <w:t>Em dias de concerto, o horário da bilheteria é diferente:</w:t>
      </w:r>
    </w:p>
    <w:p w14:paraId="3A8EFB05" w14:textId="77777777" w:rsidR="008A3685" w:rsidRPr="001D6D91" w:rsidRDefault="008A3685" w:rsidP="008A3685">
      <w:pPr>
        <w:jc w:val="both"/>
        <w:rPr>
          <w:rFonts w:ascii="Verdana" w:hAnsi="Verdana"/>
        </w:rPr>
      </w:pPr>
      <w:r w:rsidRPr="001D6D91">
        <w:rPr>
          <w:rFonts w:ascii="Verdana" w:hAnsi="Verdana"/>
        </w:rPr>
        <w:t>— 12h a 22h — quando o concerto é durante a semana </w:t>
      </w:r>
    </w:p>
    <w:p w14:paraId="1A40BB8C" w14:textId="77777777" w:rsidR="008A3685" w:rsidRPr="001D6D91" w:rsidRDefault="008A3685" w:rsidP="008A3685">
      <w:pPr>
        <w:jc w:val="both"/>
        <w:rPr>
          <w:rFonts w:ascii="Verdana" w:hAnsi="Verdana"/>
        </w:rPr>
      </w:pPr>
      <w:r w:rsidRPr="001D6D91">
        <w:rPr>
          <w:rFonts w:ascii="Verdana" w:hAnsi="Verdana"/>
        </w:rPr>
        <w:t>— 12h a 20h — quando o concerto é no sábado </w:t>
      </w:r>
    </w:p>
    <w:p w14:paraId="4067A8CD" w14:textId="77777777" w:rsidR="008A3685" w:rsidRPr="001D6D91" w:rsidRDefault="008A3685" w:rsidP="008A3685">
      <w:pPr>
        <w:jc w:val="both"/>
        <w:rPr>
          <w:rFonts w:ascii="Verdana" w:hAnsi="Verdana"/>
        </w:rPr>
      </w:pPr>
      <w:r w:rsidRPr="001D6D91">
        <w:rPr>
          <w:rFonts w:ascii="Verdana" w:hAnsi="Verdana"/>
        </w:rPr>
        <w:t>— 09h a 13h — quando o concerto é no domingo</w:t>
      </w:r>
    </w:p>
    <w:p w14:paraId="63C38A20" w14:textId="77777777" w:rsidR="008A3685" w:rsidRPr="001D6D91" w:rsidRDefault="008A3685" w:rsidP="008A3685">
      <w:pPr>
        <w:jc w:val="both"/>
        <w:rPr>
          <w:rFonts w:ascii="Verdana" w:hAnsi="Verdana"/>
        </w:rPr>
      </w:pPr>
    </w:p>
    <w:p w14:paraId="5F96DCAB" w14:textId="77777777" w:rsidR="008A3685" w:rsidRPr="001D6D91" w:rsidRDefault="008A3685" w:rsidP="008A3685">
      <w:pPr>
        <w:jc w:val="both"/>
        <w:rPr>
          <w:rFonts w:ascii="Verdana" w:hAnsi="Verdana"/>
        </w:rPr>
      </w:pPr>
      <w:r w:rsidRPr="001D6D91">
        <w:rPr>
          <w:rFonts w:ascii="Verdana" w:hAnsi="Verdana"/>
        </w:rPr>
        <w:t>São aceitos:</w:t>
      </w:r>
    </w:p>
    <w:p w14:paraId="399C6D4E" w14:textId="77777777" w:rsidR="008A3685" w:rsidRPr="001D6D91" w:rsidRDefault="008A3685" w:rsidP="008A3685">
      <w:pPr>
        <w:numPr>
          <w:ilvl w:val="0"/>
          <w:numId w:val="1"/>
        </w:numPr>
        <w:jc w:val="both"/>
        <w:rPr>
          <w:rFonts w:ascii="Verdana" w:hAnsi="Verdana"/>
        </w:rPr>
      </w:pPr>
      <w:r w:rsidRPr="001D6D91">
        <w:rPr>
          <w:rFonts w:ascii="Verdana" w:hAnsi="Verdana"/>
        </w:rPr>
        <w:t>Cartões das bandeiras Elo, Mastercard e Visa</w:t>
      </w:r>
    </w:p>
    <w:p w14:paraId="06857FAC" w14:textId="1ADD178C" w:rsidR="008A3685" w:rsidRPr="001D6D91" w:rsidRDefault="008A3685" w:rsidP="008A3685">
      <w:pPr>
        <w:numPr>
          <w:ilvl w:val="0"/>
          <w:numId w:val="1"/>
        </w:numPr>
        <w:jc w:val="both"/>
        <w:rPr>
          <w:rFonts w:ascii="Verdana" w:hAnsi="Verdana"/>
        </w:rPr>
      </w:pPr>
      <w:r w:rsidRPr="001D6D91">
        <w:rPr>
          <w:rFonts w:ascii="Verdana" w:hAnsi="Verdana"/>
        </w:rPr>
        <w:t>Pix</w:t>
      </w:r>
    </w:p>
    <w:p w14:paraId="0A694AF9" w14:textId="77777777" w:rsidR="00BA4276" w:rsidRPr="001D6D91" w:rsidRDefault="00BA4276" w:rsidP="00BA4276">
      <w:pPr>
        <w:jc w:val="both"/>
        <w:rPr>
          <w:rFonts w:ascii="Verdana" w:hAnsi="Verdana"/>
        </w:rPr>
      </w:pPr>
    </w:p>
    <w:p w14:paraId="2402CF38" w14:textId="77777777" w:rsidR="00BA4276" w:rsidRPr="001D6D91" w:rsidRDefault="00BA4276" w:rsidP="00BA4276">
      <w:pPr>
        <w:rPr>
          <w:rFonts w:ascii="Verdana" w:hAnsi="Verdana"/>
          <w:b/>
          <w:bCs/>
        </w:rPr>
      </w:pPr>
      <w:r w:rsidRPr="001D6D91">
        <w:rPr>
          <w:rFonts w:ascii="Verdana" w:hAnsi="Verdana"/>
          <w:b/>
          <w:bCs/>
        </w:rPr>
        <w:t>ORQUESTRA FILARMÔNICA DE MINAS GERAIS</w:t>
      </w:r>
    </w:p>
    <w:p w14:paraId="7D03E8A9" w14:textId="77777777" w:rsidR="00BA4276" w:rsidRPr="001D6D91" w:rsidRDefault="00BA4276" w:rsidP="00BA4276">
      <w:pPr>
        <w:rPr>
          <w:rFonts w:ascii="Verdana" w:hAnsi="Verdana"/>
          <w:b/>
          <w:bCs/>
        </w:rPr>
      </w:pPr>
    </w:p>
    <w:p w14:paraId="1AD45BD5" w14:textId="77777777" w:rsidR="00BA4276" w:rsidRPr="001D6D91" w:rsidRDefault="00BA4276" w:rsidP="00BA4276">
      <w:pPr>
        <w:jc w:val="both"/>
        <w:rPr>
          <w:rFonts w:ascii="Verdana" w:hAnsi="Verdana"/>
        </w:rPr>
      </w:pPr>
      <w:r w:rsidRPr="001D6D91">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1D6D91" w:rsidRDefault="00BA4276" w:rsidP="00BA4276">
      <w:pPr>
        <w:jc w:val="both"/>
        <w:rPr>
          <w:rFonts w:ascii="Verdana" w:hAnsi="Verdana"/>
        </w:rPr>
      </w:pPr>
    </w:p>
    <w:p w14:paraId="5FD3AE9A" w14:textId="77777777" w:rsidR="00BA4276" w:rsidRPr="001D6D91" w:rsidRDefault="00BA4276" w:rsidP="00BA4276">
      <w:pPr>
        <w:jc w:val="both"/>
        <w:rPr>
          <w:rFonts w:ascii="Verdana" w:hAnsi="Verdana"/>
        </w:rPr>
      </w:pPr>
      <w:r w:rsidRPr="001D6D91">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1D6D91" w:rsidRDefault="00BA4276" w:rsidP="00BA4276">
      <w:pPr>
        <w:jc w:val="both"/>
        <w:rPr>
          <w:rFonts w:ascii="Verdana" w:hAnsi="Verdana"/>
        </w:rPr>
      </w:pPr>
    </w:p>
    <w:p w14:paraId="56DE3AF0" w14:textId="7D310E5F" w:rsidR="00BA4276" w:rsidRPr="001D6D91" w:rsidRDefault="00BA4276" w:rsidP="00BA4276">
      <w:pPr>
        <w:jc w:val="both"/>
        <w:rPr>
          <w:rFonts w:ascii="Verdana" w:hAnsi="Verdana"/>
        </w:rPr>
      </w:pPr>
      <w:r w:rsidRPr="001D6D91">
        <w:rPr>
          <w:rFonts w:ascii="Verdana" w:hAnsi="Verdana"/>
        </w:rPr>
        <w:t>O grupo recebeu numerosos prêmios</w:t>
      </w:r>
      <w:r w:rsidR="00945FD5">
        <w:rPr>
          <w:rFonts w:ascii="Verdana" w:hAnsi="Verdana"/>
        </w:rPr>
        <w:t xml:space="preserve"> e menções</w:t>
      </w:r>
      <w:r w:rsidRPr="001D6D91">
        <w:rPr>
          <w:rFonts w:ascii="Verdana" w:hAnsi="Verdana"/>
        </w:rPr>
        <w:t xml:space="preserve">, sendo o mais recente o Prêmio Concerto 2024 na categoria </w:t>
      </w:r>
      <w:r w:rsidRPr="001D6D91">
        <w:rPr>
          <w:rFonts w:ascii="Verdana" w:hAnsi="Verdana"/>
          <w:i/>
          <w:iCs/>
        </w:rPr>
        <w:t>CD/DVD/Livros</w:t>
      </w:r>
      <w:r w:rsidRPr="001D6D91">
        <w:rPr>
          <w:rFonts w:ascii="Verdana" w:hAnsi="Verdana"/>
        </w:rPr>
        <w:t xml:space="preserve">, com o álbum com obras de Lorenzo Fernandez. A Orquestra já havia recebido Prêmio Concerto 2023 </w:t>
      </w:r>
      <w:r w:rsidRPr="001D6D91">
        <w:rPr>
          <w:rFonts w:ascii="Verdana" w:hAnsi="Verdana"/>
        </w:rPr>
        <w:lastRenderedPageBreak/>
        <w:t>na categoria Música Orquestral, por duas apresentações realizadas no Festival de Inverno de Campos do Jordão, SP</w:t>
      </w:r>
      <w:r w:rsidR="00F457E6" w:rsidRPr="001D6D91">
        <w:rPr>
          <w:rFonts w:ascii="Verdana" w:hAnsi="Verdana"/>
        </w:rPr>
        <w:t>,</w:t>
      </w:r>
      <w:r w:rsidRPr="001D6D91">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1D6D91" w:rsidRDefault="00BA4276" w:rsidP="00BA4276">
      <w:pPr>
        <w:jc w:val="both"/>
        <w:rPr>
          <w:rFonts w:ascii="Verdana" w:hAnsi="Verdana"/>
        </w:rPr>
      </w:pPr>
    </w:p>
    <w:p w14:paraId="2687DFBB" w14:textId="77777777" w:rsidR="00BA4276" w:rsidRPr="001D6D91" w:rsidRDefault="00BA4276" w:rsidP="00BA4276">
      <w:pPr>
        <w:jc w:val="both"/>
        <w:rPr>
          <w:rFonts w:ascii="Verdana" w:hAnsi="Verdana"/>
        </w:rPr>
      </w:pPr>
      <w:r w:rsidRPr="001D6D91">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1D6D91" w:rsidRDefault="00BA4276" w:rsidP="00BA4276">
      <w:pPr>
        <w:jc w:val="both"/>
        <w:rPr>
          <w:rFonts w:ascii="Verdana" w:hAnsi="Verdana"/>
        </w:rPr>
      </w:pPr>
    </w:p>
    <w:p w14:paraId="459EDAE8" w14:textId="01A9FAA8" w:rsidR="00BA4276" w:rsidRPr="001D6D91" w:rsidRDefault="00BA4276" w:rsidP="00BA4276">
      <w:pPr>
        <w:jc w:val="both"/>
        <w:rPr>
          <w:rFonts w:ascii="Verdana" w:hAnsi="Verdana"/>
        </w:rPr>
      </w:pPr>
      <w:r w:rsidRPr="001D6D91">
        <w:rPr>
          <w:rFonts w:ascii="Verdana" w:hAnsi="Verdana"/>
        </w:rPr>
        <w:t xml:space="preserve"> A Orquestra possui </w:t>
      </w:r>
      <w:r w:rsidR="00945FD5">
        <w:rPr>
          <w:rFonts w:ascii="Verdana" w:hAnsi="Verdana"/>
        </w:rPr>
        <w:t>20</w:t>
      </w:r>
      <w:r w:rsidRPr="001D6D91">
        <w:rPr>
          <w:rFonts w:ascii="Verdana" w:hAnsi="Verdana"/>
        </w:rPr>
        <w:t xml:space="preserve"> álbuns gravados, entre eles </w:t>
      </w:r>
      <w:r w:rsidR="00D80033" w:rsidRPr="001D6D91">
        <w:rPr>
          <w:rFonts w:ascii="Verdana" w:hAnsi="Verdana"/>
        </w:rPr>
        <w:t>se</w:t>
      </w:r>
      <w:r w:rsidR="00945FD5">
        <w:rPr>
          <w:rFonts w:ascii="Verdana" w:hAnsi="Verdana"/>
        </w:rPr>
        <w:t>te</w:t>
      </w:r>
      <w:r w:rsidRPr="001D6D91">
        <w:rPr>
          <w:rFonts w:ascii="Verdana" w:hAnsi="Verdana"/>
        </w:rPr>
        <w:t xml:space="preserve"> integram o projeto Brasil em Concerto, do selo internacional Naxos junto ao Itamaraty. O álbum </w:t>
      </w:r>
      <w:r w:rsidRPr="001D6D91">
        <w:rPr>
          <w:rFonts w:ascii="Verdana" w:hAnsi="Verdana"/>
          <w:i/>
          <w:iCs/>
        </w:rPr>
        <w:t>Almeida Prado – obras para piano e orquestra</w:t>
      </w:r>
      <w:r w:rsidRPr="001D6D91">
        <w:rPr>
          <w:rFonts w:ascii="Verdana" w:hAnsi="Verdana"/>
        </w:rPr>
        <w:t>, com Fabio Mechetti e Sonia Rubinsky, foi indicado ao Grammy Latino 2020.</w:t>
      </w:r>
    </w:p>
    <w:p w14:paraId="166D2C2A" w14:textId="77777777" w:rsidR="00BA4276" w:rsidRPr="001D6D91" w:rsidRDefault="00BA4276" w:rsidP="00BA4276">
      <w:pPr>
        <w:jc w:val="both"/>
        <w:rPr>
          <w:rFonts w:ascii="Verdana" w:hAnsi="Verdana"/>
        </w:rPr>
      </w:pPr>
    </w:p>
    <w:p w14:paraId="7A40C52D" w14:textId="77777777" w:rsidR="00BA4276" w:rsidRPr="001D6D91" w:rsidRDefault="00BA4276" w:rsidP="00BA4276">
      <w:pPr>
        <w:jc w:val="both"/>
        <w:rPr>
          <w:rFonts w:ascii="Verdana" w:hAnsi="Verdana"/>
        </w:rPr>
      </w:pPr>
      <w:r w:rsidRPr="001D6D91">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1D6D91" w:rsidRDefault="00BA4276" w:rsidP="00BA4276">
      <w:pPr>
        <w:jc w:val="both"/>
        <w:rPr>
          <w:rFonts w:ascii="Verdana" w:hAnsi="Verdana"/>
        </w:rPr>
      </w:pPr>
    </w:p>
    <w:p w14:paraId="21D959D1" w14:textId="77777777" w:rsidR="00BA4276" w:rsidRPr="001D6D91" w:rsidRDefault="00BA4276" w:rsidP="00BA4276">
      <w:pPr>
        <w:jc w:val="both"/>
        <w:rPr>
          <w:rFonts w:ascii="Verdana" w:hAnsi="Verdana"/>
        </w:rPr>
      </w:pPr>
      <w:r w:rsidRPr="001D6D91">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1D6D91" w:rsidRDefault="00920931" w:rsidP="00BA4276">
      <w:pPr>
        <w:jc w:val="both"/>
        <w:rPr>
          <w:rFonts w:ascii="Verdana" w:hAnsi="Verdana"/>
        </w:rPr>
      </w:pPr>
    </w:p>
    <w:p w14:paraId="2A57742E" w14:textId="77777777" w:rsidR="00BA4276" w:rsidRPr="001D6D91" w:rsidRDefault="00BA4276" w:rsidP="00BA4276">
      <w:pPr>
        <w:jc w:val="both"/>
        <w:rPr>
          <w:rFonts w:ascii="Verdana" w:hAnsi="Verdana"/>
        </w:rPr>
      </w:pPr>
      <w:r w:rsidRPr="001D6D91">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1D6D91" w:rsidRDefault="00BA4276" w:rsidP="00BA4276">
      <w:pPr>
        <w:jc w:val="both"/>
        <w:rPr>
          <w:rFonts w:ascii="Verdana" w:hAnsi="Verdana"/>
        </w:rPr>
      </w:pPr>
    </w:p>
    <w:p w14:paraId="7810C699" w14:textId="77777777" w:rsidR="00BA4276" w:rsidRPr="001D6D91" w:rsidRDefault="00BA4276" w:rsidP="00BA4276">
      <w:pPr>
        <w:jc w:val="both"/>
        <w:rPr>
          <w:rFonts w:ascii="Verdana" w:hAnsi="Verdana"/>
        </w:rPr>
      </w:pPr>
      <w:r w:rsidRPr="001D6D91">
        <w:rPr>
          <w:rFonts w:ascii="Verdana" w:hAnsi="Verdana"/>
        </w:rPr>
        <w:lastRenderedPageBreak/>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1D6D91" w:rsidRDefault="00BA4276" w:rsidP="00BA4276">
      <w:pPr>
        <w:jc w:val="both"/>
        <w:rPr>
          <w:rFonts w:ascii="Verdana" w:hAnsi="Verdana"/>
        </w:rPr>
      </w:pPr>
    </w:p>
    <w:p w14:paraId="369FDD22" w14:textId="77777777" w:rsidR="00BA4276" w:rsidRPr="001D6D91" w:rsidRDefault="00BA4276" w:rsidP="00BA4276">
      <w:pPr>
        <w:rPr>
          <w:rFonts w:ascii="Verdana" w:hAnsi="Verdana"/>
          <w:b/>
          <w:bCs/>
        </w:rPr>
      </w:pPr>
      <w:r w:rsidRPr="001D6D91">
        <w:rPr>
          <w:rFonts w:ascii="Verdana" w:hAnsi="Verdana"/>
          <w:b/>
          <w:bCs/>
        </w:rPr>
        <w:t>—</w:t>
      </w:r>
    </w:p>
    <w:p w14:paraId="2DF33D71" w14:textId="77777777" w:rsidR="00BA4276" w:rsidRPr="001D6D91" w:rsidRDefault="00BA4276" w:rsidP="00BA4276">
      <w:pPr>
        <w:rPr>
          <w:rFonts w:ascii="Verdana" w:hAnsi="Verdana"/>
          <w:b/>
          <w:bCs/>
        </w:rPr>
      </w:pPr>
      <w:r w:rsidRPr="001D6D91">
        <w:rPr>
          <w:rFonts w:ascii="Verdana" w:hAnsi="Verdana"/>
          <w:b/>
          <w:bCs/>
        </w:rPr>
        <w:t xml:space="preserve">INFORMAÇÕES </w:t>
      </w:r>
    </w:p>
    <w:p w14:paraId="6788D497" w14:textId="77777777" w:rsidR="00BA4276" w:rsidRPr="001D6D91" w:rsidRDefault="00BA4276" w:rsidP="00BA4276">
      <w:pPr>
        <w:rPr>
          <w:rFonts w:ascii="Verdana" w:hAnsi="Verdana"/>
          <w:b/>
          <w:bCs/>
        </w:rPr>
      </w:pPr>
      <w:r w:rsidRPr="001D6D91">
        <w:rPr>
          <w:rFonts w:ascii="Verdana" w:hAnsi="Verdana"/>
          <w:b/>
          <w:bCs/>
        </w:rPr>
        <w:t>PARA A IMPRENSA</w:t>
      </w:r>
    </w:p>
    <w:p w14:paraId="07509C12" w14:textId="77777777" w:rsidR="00BA4276" w:rsidRPr="001D6D91" w:rsidRDefault="00BA4276" w:rsidP="00BA4276">
      <w:pPr>
        <w:rPr>
          <w:rFonts w:ascii="Verdana" w:hAnsi="Verdana"/>
        </w:rPr>
      </w:pPr>
    </w:p>
    <w:p w14:paraId="3A8011A4" w14:textId="77777777" w:rsidR="00BA4276" w:rsidRPr="001D6D91" w:rsidRDefault="00BA4276" w:rsidP="00BA4276">
      <w:pPr>
        <w:spacing w:line="240" w:lineRule="auto"/>
        <w:rPr>
          <w:rFonts w:ascii="Verdana" w:hAnsi="Verdana"/>
          <w:b/>
          <w:bCs/>
        </w:rPr>
      </w:pPr>
      <w:r w:rsidRPr="001D6D91">
        <w:rPr>
          <w:rFonts w:ascii="Verdana" w:hAnsi="Verdana"/>
          <w:b/>
          <w:bCs/>
        </w:rPr>
        <w:t xml:space="preserve">Personal Press </w:t>
      </w:r>
    </w:p>
    <w:p w14:paraId="5E3195C5" w14:textId="77777777" w:rsidR="00BA4276" w:rsidRPr="001D6D91" w:rsidRDefault="00BA4276" w:rsidP="00BA4276">
      <w:pPr>
        <w:spacing w:line="240" w:lineRule="auto"/>
        <w:rPr>
          <w:rFonts w:ascii="Verdana" w:hAnsi="Verdana"/>
        </w:rPr>
      </w:pPr>
      <w:r w:rsidRPr="001D6D91">
        <w:rPr>
          <w:rFonts w:ascii="Verdana" w:hAnsi="Verdana"/>
        </w:rPr>
        <w:t xml:space="preserve">Polliane Eliziário </w:t>
      </w:r>
    </w:p>
    <w:p w14:paraId="2F4B9490" w14:textId="77777777" w:rsidR="00BA4276" w:rsidRPr="001D6D91" w:rsidRDefault="00BA4276" w:rsidP="00BA4276">
      <w:pPr>
        <w:spacing w:line="240" w:lineRule="auto"/>
      </w:pPr>
      <w:hyperlink r:id="rId9" w:history="1">
        <w:r w:rsidRPr="001D6D91">
          <w:rPr>
            <w:rStyle w:val="Hyperlink"/>
            <w:rFonts w:ascii="Verdana" w:hAnsi="Verdana"/>
            <w:i/>
            <w:iCs/>
            <w:color w:val="auto"/>
          </w:rPr>
          <w:t>polliane.eliziario@personalpress.jor.br</w:t>
        </w:r>
      </w:hyperlink>
      <w:r w:rsidRPr="001D6D91">
        <w:rPr>
          <w:rFonts w:ascii="Verdana" w:hAnsi="Verdana"/>
          <w:i/>
          <w:iCs/>
        </w:rPr>
        <w:t xml:space="preserve"> |</w:t>
      </w:r>
      <w:r w:rsidRPr="001D6D91">
        <w:rPr>
          <w:rFonts w:ascii="Verdana" w:hAnsi="Verdana"/>
        </w:rPr>
        <w:t xml:space="preserve"> (31) 99788-3029</w:t>
      </w:r>
      <w:r w:rsidRPr="001D6D91">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128B62" w14:textId="77777777" w:rsidR="007E53F3" w:rsidRPr="001D6D91" w:rsidRDefault="007E53F3">
      <w:pPr>
        <w:spacing w:line="240" w:lineRule="auto"/>
      </w:pPr>
      <w:r w:rsidRPr="001D6D91">
        <w:separator/>
      </w:r>
    </w:p>
  </w:endnote>
  <w:endnote w:type="continuationSeparator" w:id="0">
    <w:p w14:paraId="07C040FC" w14:textId="77777777" w:rsidR="007E53F3" w:rsidRPr="001D6D91" w:rsidRDefault="007E53F3">
      <w:pPr>
        <w:spacing w:line="240" w:lineRule="auto"/>
      </w:pPr>
      <w:r w:rsidRPr="001D6D9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950B5373-BFB0-4C71-8E8F-4B2FC1C40093}"/>
    <w:embedBold r:id="rId2" w:fontKey="{98BEADF5-BD39-4A97-B85E-4B192F772B5A}"/>
    <w:embedItalic r:id="rId3" w:fontKey="{10640895-BF06-45E4-9610-63FC59FD3BE9}"/>
    <w:embedBoldItalic r:id="rId4" w:fontKey="{A4EDC4C8-4129-43EB-B391-8BF9AE31708F}"/>
  </w:font>
  <w:font w:name="Calibri Light">
    <w:panose1 w:val="020F0302020204030204"/>
    <w:charset w:val="00"/>
    <w:family w:val="swiss"/>
    <w:pitch w:val="variable"/>
    <w:sig w:usb0="E4002EFF" w:usb1="C200247B" w:usb2="00000009" w:usb3="00000000" w:csb0="000001FF" w:csb1="00000000"/>
    <w:embedRegular r:id="rId5" w:fontKey="{F84C6805-31BF-481B-AC40-0999C2FBBCF1}"/>
    <w:embedBold r:id="rId6" w:fontKey="{364371CA-8F16-40F2-AC59-FB652FD5FA06}"/>
    <w:embedItalic r:id="rId7" w:fontKey="{F25DAEA8-92E7-42CF-9316-F10761DD94C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80497526-E8A2-42BF-B94F-8CB215F1F3A9}"/>
  </w:font>
  <w:font w:name="Calibri">
    <w:panose1 w:val="020F0502020204030204"/>
    <w:charset w:val="00"/>
    <w:family w:val="swiss"/>
    <w:pitch w:val="variable"/>
    <w:sig w:usb0="E4002EFF" w:usb1="C200247B" w:usb2="00000009" w:usb3="00000000" w:csb0="000001FF" w:csb1="00000000"/>
    <w:embedRegular r:id="rId9" w:fontKey="{F99EFDD3-0716-4DCE-8696-545E1AC9391F}"/>
    <w:embedBold r:id="rId10" w:fontKey="{77BBFAEA-42BA-4D42-9CE8-55D435EF4F34}"/>
    <w:embedItalic r:id="rId11" w:fontKey="{B8B52259-5AB0-40C8-B64A-BE7373B172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Pr="001D6D91" w:rsidRDefault="0006061A">
    <w:pPr>
      <w:ind w:left="-1417"/>
    </w:pPr>
    <w:r w:rsidRPr="001D6D91">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D77BFB" w14:textId="77777777" w:rsidR="007E53F3" w:rsidRPr="001D6D91" w:rsidRDefault="007E53F3">
      <w:pPr>
        <w:spacing w:line="240" w:lineRule="auto"/>
      </w:pPr>
      <w:r w:rsidRPr="001D6D91">
        <w:separator/>
      </w:r>
    </w:p>
  </w:footnote>
  <w:footnote w:type="continuationSeparator" w:id="0">
    <w:p w14:paraId="063E6A21" w14:textId="77777777" w:rsidR="007E53F3" w:rsidRPr="001D6D91" w:rsidRDefault="007E53F3">
      <w:pPr>
        <w:spacing w:line="240" w:lineRule="auto"/>
      </w:pPr>
      <w:r w:rsidRPr="001D6D9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Pr="001D6D91" w:rsidRDefault="0006061A">
    <w:pPr>
      <w:ind w:left="-1417"/>
    </w:pPr>
    <w:r w:rsidRPr="001D6D91">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16D9D"/>
    <w:rsid w:val="00016F3D"/>
    <w:rsid w:val="00026C21"/>
    <w:rsid w:val="000275C0"/>
    <w:rsid w:val="00034450"/>
    <w:rsid w:val="0006061A"/>
    <w:rsid w:val="00064497"/>
    <w:rsid w:val="000753BC"/>
    <w:rsid w:val="0008654F"/>
    <w:rsid w:val="000A1BE1"/>
    <w:rsid w:val="000A749E"/>
    <w:rsid w:val="000B5AA0"/>
    <w:rsid w:val="000B7B44"/>
    <w:rsid w:val="000C055B"/>
    <w:rsid w:val="000C0A3F"/>
    <w:rsid w:val="000C1082"/>
    <w:rsid w:val="000E640E"/>
    <w:rsid w:val="001509E4"/>
    <w:rsid w:val="00155166"/>
    <w:rsid w:val="001621E7"/>
    <w:rsid w:val="001634AE"/>
    <w:rsid w:val="001906B6"/>
    <w:rsid w:val="001908DC"/>
    <w:rsid w:val="00191134"/>
    <w:rsid w:val="00192DA0"/>
    <w:rsid w:val="001A62CC"/>
    <w:rsid w:val="001B1313"/>
    <w:rsid w:val="001D4807"/>
    <w:rsid w:val="001D6D91"/>
    <w:rsid w:val="001E2FFB"/>
    <w:rsid w:val="002010AF"/>
    <w:rsid w:val="00224066"/>
    <w:rsid w:val="0023635C"/>
    <w:rsid w:val="002440D3"/>
    <w:rsid w:val="00254806"/>
    <w:rsid w:val="00254A7E"/>
    <w:rsid w:val="00254E83"/>
    <w:rsid w:val="002559C0"/>
    <w:rsid w:val="002665AF"/>
    <w:rsid w:val="00274C5E"/>
    <w:rsid w:val="00274FA2"/>
    <w:rsid w:val="002851EE"/>
    <w:rsid w:val="002872BE"/>
    <w:rsid w:val="00295C08"/>
    <w:rsid w:val="002A3D05"/>
    <w:rsid w:val="002A6E9F"/>
    <w:rsid w:val="002A7217"/>
    <w:rsid w:val="002C0615"/>
    <w:rsid w:val="002C6578"/>
    <w:rsid w:val="002D15DD"/>
    <w:rsid w:val="002D7E77"/>
    <w:rsid w:val="002F2948"/>
    <w:rsid w:val="00320028"/>
    <w:rsid w:val="0032139D"/>
    <w:rsid w:val="00326F3C"/>
    <w:rsid w:val="00333290"/>
    <w:rsid w:val="00363691"/>
    <w:rsid w:val="0036476B"/>
    <w:rsid w:val="00377AC8"/>
    <w:rsid w:val="00385F64"/>
    <w:rsid w:val="003937CD"/>
    <w:rsid w:val="003A51EC"/>
    <w:rsid w:val="003B1F87"/>
    <w:rsid w:val="003B72D7"/>
    <w:rsid w:val="003E5F22"/>
    <w:rsid w:val="003E72F1"/>
    <w:rsid w:val="003F3D14"/>
    <w:rsid w:val="003F774C"/>
    <w:rsid w:val="0040073E"/>
    <w:rsid w:val="00411FB5"/>
    <w:rsid w:val="00422A42"/>
    <w:rsid w:val="004261D5"/>
    <w:rsid w:val="004516F2"/>
    <w:rsid w:val="00453F93"/>
    <w:rsid w:val="00466B5C"/>
    <w:rsid w:val="00473B31"/>
    <w:rsid w:val="0047703C"/>
    <w:rsid w:val="004919D0"/>
    <w:rsid w:val="004B63D8"/>
    <w:rsid w:val="004C332F"/>
    <w:rsid w:val="004F0E6B"/>
    <w:rsid w:val="00506CF0"/>
    <w:rsid w:val="00507547"/>
    <w:rsid w:val="00532A0E"/>
    <w:rsid w:val="00544270"/>
    <w:rsid w:val="00554996"/>
    <w:rsid w:val="005607E6"/>
    <w:rsid w:val="005703FF"/>
    <w:rsid w:val="00587D1E"/>
    <w:rsid w:val="005D13BA"/>
    <w:rsid w:val="005D2A9F"/>
    <w:rsid w:val="005D5CC3"/>
    <w:rsid w:val="005F5EE7"/>
    <w:rsid w:val="00603F58"/>
    <w:rsid w:val="00620512"/>
    <w:rsid w:val="006230A1"/>
    <w:rsid w:val="00623CCB"/>
    <w:rsid w:val="006338CE"/>
    <w:rsid w:val="00646105"/>
    <w:rsid w:val="006573D3"/>
    <w:rsid w:val="00660A98"/>
    <w:rsid w:val="006658B9"/>
    <w:rsid w:val="00695436"/>
    <w:rsid w:val="006A4B42"/>
    <w:rsid w:val="006B3B4F"/>
    <w:rsid w:val="006B6515"/>
    <w:rsid w:val="006C2310"/>
    <w:rsid w:val="006D0B1C"/>
    <w:rsid w:val="006D5619"/>
    <w:rsid w:val="006F2893"/>
    <w:rsid w:val="00723556"/>
    <w:rsid w:val="007254A3"/>
    <w:rsid w:val="00726C9A"/>
    <w:rsid w:val="00761C3A"/>
    <w:rsid w:val="00784FAC"/>
    <w:rsid w:val="007A48A8"/>
    <w:rsid w:val="007C484A"/>
    <w:rsid w:val="007E53F3"/>
    <w:rsid w:val="00814F05"/>
    <w:rsid w:val="00826AC1"/>
    <w:rsid w:val="00850AA9"/>
    <w:rsid w:val="00851960"/>
    <w:rsid w:val="00852F88"/>
    <w:rsid w:val="00853491"/>
    <w:rsid w:val="008565C6"/>
    <w:rsid w:val="008567E6"/>
    <w:rsid w:val="0087382A"/>
    <w:rsid w:val="00886315"/>
    <w:rsid w:val="00892D36"/>
    <w:rsid w:val="008A3685"/>
    <w:rsid w:val="008B13D9"/>
    <w:rsid w:val="008B2890"/>
    <w:rsid w:val="008B2C72"/>
    <w:rsid w:val="008B6C47"/>
    <w:rsid w:val="008C4C51"/>
    <w:rsid w:val="009053E9"/>
    <w:rsid w:val="00905524"/>
    <w:rsid w:val="009106F4"/>
    <w:rsid w:val="00917969"/>
    <w:rsid w:val="00920931"/>
    <w:rsid w:val="00927ED9"/>
    <w:rsid w:val="00940BCD"/>
    <w:rsid w:val="00941397"/>
    <w:rsid w:val="00945FD5"/>
    <w:rsid w:val="00990C7F"/>
    <w:rsid w:val="00990D49"/>
    <w:rsid w:val="009964D4"/>
    <w:rsid w:val="009B1061"/>
    <w:rsid w:val="009B2817"/>
    <w:rsid w:val="009F19FA"/>
    <w:rsid w:val="00A22CFD"/>
    <w:rsid w:val="00A23754"/>
    <w:rsid w:val="00A276F3"/>
    <w:rsid w:val="00A32C27"/>
    <w:rsid w:val="00A36E24"/>
    <w:rsid w:val="00A403B2"/>
    <w:rsid w:val="00A436ED"/>
    <w:rsid w:val="00A43A47"/>
    <w:rsid w:val="00A6094C"/>
    <w:rsid w:val="00A805E7"/>
    <w:rsid w:val="00AA6E9B"/>
    <w:rsid w:val="00AB05F5"/>
    <w:rsid w:val="00AC3C1D"/>
    <w:rsid w:val="00AD6315"/>
    <w:rsid w:val="00AD6998"/>
    <w:rsid w:val="00AE23FD"/>
    <w:rsid w:val="00AE48AA"/>
    <w:rsid w:val="00AF0F60"/>
    <w:rsid w:val="00B02A30"/>
    <w:rsid w:val="00B0427B"/>
    <w:rsid w:val="00B10351"/>
    <w:rsid w:val="00B105F8"/>
    <w:rsid w:val="00B17891"/>
    <w:rsid w:val="00B21A60"/>
    <w:rsid w:val="00B254C0"/>
    <w:rsid w:val="00B277D5"/>
    <w:rsid w:val="00B31A38"/>
    <w:rsid w:val="00B40C2F"/>
    <w:rsid w:val="00B60010"/>
    <w:rsid w:val="00B72537"/>
    <w:rsid w:val="00B827DD"/>
    <w:rsid w:val="00B838FF"/>
    <w:rsid w:val="00B90FED"/>
    <w:rsid w:val="00B97069"/>
    <w:rsid w:val="00BA4276"/>
    <w:rsid w:val="00BA65F0"/>
    <w:rsid w:val="00BD37E9"/>
    <w:rsid w:val="00BE4529"/>
    <w:rsid w:val="00BE7D1E"/>
    <w:rsid w:val="00BF2CEC"/>
    <w:rsid w:val="00BF76C6"/>
    <w:rsid w:val="00C00134"/>
    <w:rsid w:val="00C25DE9"/>
    <w:rsid w:val="00C3107F"/>
    <w:rsid w:val="00C5389B"/>
    <w:rsid w:val="00C64CB8"/>
    <w:rsid w:val="00C84FAF"/>
    <w:rsid w:val="00C938AE"/>
    <w:rsid w:val="00CA0E06"/>
    <w:rsid w:val="00CA390F"/>
    <w:rsid w:val="00CB15C5"/>
    <w:rsid w:val="00CB36E0"/>
    <w:rsid w:val="00CC387D"/>
    <w:rsid w:val="00CD0442"/>
    <w:rsid w:val="00CD1ADB"/>
    <w:rsid w:val="00CE4AA2"/>
    <w:rsid w:val="00D20A60"/>
    <w:rsid w:val="00D30CDE"/>
    <w:rsid w:val="00D34720"/>
    <w:rsid w:val="00D4569D"/>
    <w:rsid w:val="00D63F35"/>
    <w:rsid w:val="00D77BF1"/>
    <w:rsid w:val="00D80033"/>
    <w:rsid w:val="00D847FB"/>
    <w:rsid w:val="00D86CBD"/>
    <w:rsid w:val="00DB0D5D"/>
    <w:rsid w:val="00DB1E69"/>
    <w:rsid w:val="00DB698B"/>
    <w:rsid w:val="00DC6693"/>
    <w:rsid w:val="00DE2A14"/>
    <w:rsid w:val="00DE61EE"/>
    <w:rsid w:val="00DF3242"/>
    <w:rsid w:val="00E036EC"/>
    <w:rsid w:val="00E33751"/>
    <w:rsid w:val="00E608FE"/>
    <w:rsid w:val="00E60941"/>
    <w:rsid w:val="00E6691F"/>
    <w:rsid w:val="00E71334"/>
    <w:rsid w:val="00E8386B"/>
    <w:rsid w:val="00E85314"/>
    <w:rsid w:val="00E8594A"/>
    <w:rsid w:val="00E86C35"/>
    <w:rsid w:val="00EA1611"/>
    <w:rsid w:val="00EB0AF6"/>
    <w:rsid w:val="00EB7D3B"/>
    <w:rsid w:val="00EC42B7"/>
    <w:rsid w:val="00EC5237"/>
    <w:rsid w:val="00EE50D6"/>
    <w:rsid w:val="00EE553A"/>
    <w:rsid w:val="00EE78B5"/>
    <w:rsid w:val="00EF6629"/>
    <w:rsid w:val="00EF6A05"/>
    <w:rsid w:val="00EF7877"/>
    <w:rsid w:val="00F013FD"/>
    <w:rsid w:val="00F1203C"/>
    <w:rsid w:val="00F12CB5"/>
    <w:rsid w:val="00F457E6"/>
    <w:rsid w:val="00F46BB6"/>
    <w:rsid w:val="00F7700E"/>
    <w:rsid w:val="00F81377"/>
    <w:rsid w:val="00FB77DC"/>
    <w:rsid w:val="00FF5C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7877"/>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customStyle="1" w:styleId="Default">
    <w:name w:val="Default"/>
    <w:rsid w:val="00C3107F"/>
    <w:pPr>
      <w:autoSpaceDE w:val="0"/>
      <w:autoSpaceDN w:val="0"/>
      <w:adjustRightInd w:val="0"/>
      <w:spacing w:line="240" w:lineRule="auto"/>
    </w:pPr>
    <w:rPr>
      <w:rFonts w:ascii="Calibri-Bold" w:eastAsiaTheme="minorHAnsi" w:hAnsi="Calibri-Bold" w:cs="Calibri-Bol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7</Pages>
  <Words>2279</Words>
  <Characters>12311</Characters>
  <Application>Microsoft Office Word</Application>
  <DocSecurity>0</DocSecurity>
  <Lines>102</Lines>
  <Paragraphs>29</Paragraphs>
  <ScaleCrop>false</ScaleCrop>
  <Company/>
  <LinksUpToDate>false</LinksUpToDate>
  <CharactersWithSpaces>14561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Polliane</dc:creator>
  <cp:lastModifiedBy>Polliane Eliziário</cp:lastModifiedBy>
  <cp:revision>70</cp:revision>
  <dcterms:created xsi:type="dcterms:W3CDTF">2026-07-16T09:29:00Z</dcterms:created>
  <dcterms:modified xsi:type="dcterms:W3CDTF">2026-07-16T11:02:00Z</dcterms:modified>
</cp:coreProperties>
</file>